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90" w:lineRule="exact"/>
        <w:jc w:val="center"/>
        <w:rPr>
          <w:rFonts w:hint="eastAsia" w:ascii="仿宋_GB2312" w:eastAsia="仿宋_GB2312"/>
          <w:b/>
          <w:sz w:val="36"/>
          <w:szCs w:val="36"/>
          <w:lang w:val="en-US" w:eastAsia="zh-CN"/>
        </w:rPr>
      </w:pPr>
      <w:r>
        <w:rPr>
          <w:rFonts w:hint="eastAsia" w:ascii="仿宋_GB2312" w:eastAsia="仿宋_GB2312"/>
          <w:b/>
          <w:sz w:val="36"/>
          <w:szCs w:val="36"/>
          <w:lang w:eastAsia="zh-CN"/>
        </w:rPr>
        <w:t>湛江经济技术开发区</w:t>
      </w:r>
      <w:r>
        <w:rPr>
          <w:rFonts w:hint="eastAsia" w:ascii="仿宋_GB2312" w:eastAsia="仿宋_GB2312"/>
          <w:b/>
          <w:sz w:val="36"/>
          <w:szCs w:val="36"/>
          <w:lang w:val="en-US" w:eastAsia="zh-CN"/>
        </w:rPr>
        <w:t>市场监督管理局2021年</w:t>
      </w:r>
    </w:p>
    <w:p>
      <w:pPr>
        <w:spacing w:line="590" w:lineRule="exact"/>
        <w:jc w:val="center"/>
        <w:rPr>
          <w:rFonts w:hint="eastAsia" w:ascii="仿宋_GB2312" w:eastAsia="仿宋_GB2312"/>
          <w:b/>
          <w:sz w:val="36"/>
          <w:szCs w:val="36"/>
          <w:lang w:val="en-US" w:eastAsia="zh-CN"/>
        </w:rPr>
      </w:pPr>
      <w:r>
        <w:rPr>
          <w:rFonts w:hint="eastAsia" w:ascii="仿宋_GB2312" w:eastAsia="仿宋_GB2312"/>
          <w:b/>
          <w:sz w:val="36"/>
          <w:szCs w:val="36"/>
          <w:lang w:val="en-US" w:eastAsia="zh-CN"/>
        </w:rPr>
        <w:t>区集贸市场创文基础设施补短板建设奖</w:t>
      </w:r>
    </w:p>
    <w:p>
      <w:pPr>
        <w:spacing w:line="590" w:lineRule="exact"/>
        <w:jc w:val="center"/>
        <w:rPr>
          <w:rFonts w:hint="eastAsia" w:ascii="仿宋_GB2312" w:eastAsia="仿宋_GB2312"/>
          <w:b/>
          <w:sz w:val="36"/>
          <w:szCs w:val="36"/>
        </w:rPr>
      </w:pPr>
      <w:r>
        <w:rPr>
          <w:rFonts w:hint="eastAsia" w:ascii="仿宋_GB2312" w:eastAsia="仿宋_GB2312"/>
          <w:b/>
          <w:sz w:val="36"/>
          <w:szCs w:val="36"/>
        </w:rPr>
        <w:t>绩效评价报告</w:t>
      </w:r>
    </w:p>
    <w:p/>
    <w:p>
      <w:pPr>
        <w:keepNext w:val="0"/>
        <w:keepLines w:val="0"/>
        <w:pageBreakBefore w:val="0"/>
        <w:widowControl/>
        <w:kinsoku/>
        <w:wordWrap/>
        <w:overflowPunct/>
        <w:topLinePunct w:val="0"/>
        <w:autoSpaceDE/>
        <w:autoSpaceDN/>
        <w:bidi w:val="0"/>
        <w:adjustRightInd/>
        <w:snapToGrid/>
        <w:spacing w:line="600" w:lineRule="exact"/>
        <w:ind w:firstLine="600" w:firstLineChars="200"/>
        <w:jc w:val="both"/>
        <w:textAlignment w:val="auto"/>
        <w:rPr>
          <w:rFonts w:hint="eastAsia" w:ascii="仿宋_GB2312" w:eastAsia="仿宋_GB2312"/>
          <w:sz w:val="30"/>
          <w:szCs w:val="30"/>
        </w:rPr>
      </w:pPr>
      <w:r>
        <w:rPr>
          <w:rFonts w:hint="eastAsia" w:ascii="仿宋_GB2312" w:eastAsia="仿宋_GB2312"/>
          <w:sz w:val="30"/>
          <w:szCs w:val="30"/>
        </w:rPr>
        <w:t>为加强对</w:t>
      </w:r>
      <w:r>
        <w:rPr>
          <w:rFonts w:hint="eastAsia" w:ascii="仿宋_GB2312" w:eastAsia="仿宋_GB2312"/>
          <w:sz w:val="30"/>
          <w:szCs w:val="30"/>
          <w:lang w:val="en-US" w:eastAsia="zh-CN"/>
        </w:rPr>
        <w:t>区集贸市场创文基础设施补短板建设奖</w:t>
      </w:r>
      <w:r>
        <w:rPr>
          <w:rFonts w:hint="eastAsia" w:ascii="仿宋_GB2312" w:eastAsia="仿宋_GB2312"/>
          <w:sz w:val="30"/>
          <w:szCs w:val="30"/>
        </w:rPr>
        <w:t>资金的使用管理，提高财政资金使用效益，根据《关于</w:t>
      </w:r>
      <w:r>
        <w:rPr>
          <w:rFonts w:hint="eastAsia" w:ascii="仿宋_GB2312" w:eastAsia="仿宋_GB2312"/>
          <w:sz w:val="30"/>
          <w:szCs w:val="30"/>
          <w:lang w:val="en-US" w:eastAsia="zh-CN"/>
        </w:rPr>
        <w:t>湛江市创建全国文明城市基础设施补短板资金使用和管理的通知</w:t>
      </w:r>
      <w:r>
        <w:rPr>
          <w:rFonts w:hint="eastAsia" w:ascii="仿宋_GB2312" w:eastAsia="仿宋_GB2312"/>
          <w:sz w:val="30"/>
          <w:szCs w:val="30"/>
        </w:rPr>
        <w:t>》（</w:t>
      </w:r>
      <w:r>
        <w:rPr>
          <w:rFonts w:hint="eastAsia" w:ascii="仿宋_GB2312" w:eastAsia="仿宋_GB2312"/>
          <w:sz w:val="30"/>
          <w:szCs w:val="30"/>
          <w:lang w:val="en-US" w:eastAsia="zh-CN"/>
        </w:rPr>
        <w:t>湛</w:t>
      </w:r>
      <w:r>
        <w:rPr>
          <w:rFonts w:hint="eastAsia" w:ascii="仿宋_GB2312" w:eastAsia="仿宋_GB2312"/>
          <w:sz w:val="30"/>
          <w:szCs w:val="30"/>
        </w:rPr>
        <w:t>财</w:t>
      </w:r>
      <w:r>
        <w:rPr>
          <w:rFonts w:hint="eastAsia" w:ascii="仿宋_GB2312" w:eastAsia="仿宋_GB2312"/>
          <w:sz w:val="30"/>
          <w:szCs w:val="30"/>
          <w:lang w:val="en-US" w:eastAsia="zh-CN"/>
        </w:rPr>
        <w:t>教</w:t>
      </w:r>
      <w:r>
        <w:rPr>
          <w:rFonts w:hint="eastAsia" w:ascii="仿宋_GB2312" w:eastAsia="仿宋_GB2312"/>
          <w:sz w:val="30"/>
          <w:szCs w:val="30"/>
        </w:rPr>
        <w:t>〔20</w:t>
      </w:r>
      <w:r>
        <w:rPr>
          <w:rFonts w:hint="eastAsia" w:ascii="仿宋_GB2312" w:eastAsia="仿宋_GB2312"/>
          <w:sz w:val="30"/>
          <w:szCs w:val="30"/>
          <w:lang w:val="en-US" w:eastAsia="zh-CN"/>
        </w:rPr>
        <w:t>19</w:t>
      </w:r>
      <w:r>
        <w:rPr>
          <w:rFonts w:hint="eastAsia" w:ascii="仿宋_GB2312" w:eastAsia="仿宋_GB2312"/>
          <w:sz w:val="30"/>
          <w:szCs w:val="30"/>
        </w:rPr>
        <w:t>〕1</w:t>
      </w:r>
      <w:r>
        <w:rPr>
          <w:rFonts w:hint="eastAsia" w:ascii="仿宋_GB2312" w:eastAsia="仿宋_GB2312"/>
          <w:sz w:val="30"/>
          <w:szCs w:val="30"/>
          <w:lang w:val="en-US" w:eastAsia="zh-CN"/>
        </w:rPr>
        <w:t>23</w:t>
      </w:r>
      <w:r>
        <w:rPr>
          <w:rFonts w:hint="eastAsia" w:ascii="仿宋_GB2312" w:eastAsia="仿宋_GB2312"/>
          <w:sz w:val="30"/>
          <w:szCs w:val="30"/>
        </w:rPr>
        <w:t xml:space="preserve"> 号）和《</w:t>
      </w:r>
      <w:r>
        <w:rPr>
          <w:rFonts w:hint="eastAsia" w:ascii="仿宋_GB2312" w:eastAsia="仿宋_GB2312"/>
          <w:sz w:val="30"/>
          <w:szCs w:val="30"/>
          <w:lang w:val="en-US" w:eastAsia="zh-CN"/>
        </w:rPr>
        <w:t>湛江经济技术开发区市场监督管理局 湛江经济技术开发区创建全国文明城市办公室关于印发湛江经济技术开发区社会办集贸市场基础设施补短板升级改造建设验收工作方案的通知</w:t>
      </w:r>
      <w:r>
        <w:rPr>
          <w:rFonts w:hint="eastAsia" w:ascii="仿宋_GB2312" w:eastAsia="仿宋_GB2312"/>
          <w:sz w:val="30"/>
          <w:szCs w:val="30"/>
        </w:rPr>
        <w:t>》（</w:t>
      </w:r>
      <w:r>
        <w:rPr>
          <w:rFonts w:hint="eastAsia" w:ascii="仿宋_GB2312" w:eastAsia="仿宋_GB2312"/>
          <w:sz w:val="30"/>
          <w:szCs w:val="30"/>
          <w:lang w:val="en-US" w:eastAsia="zh-CN"/>
        </w:rPr>
        <w:t>湛开市监</w:t>
      </w:r>
      <w:r>
        <w:rPr>
          <w:rFonts w:hint="eastAsia" w:ascii="仿宋_GB2312" w:eastAsia="仿宋_GB2312"/>
          <w:sz w:val="30"/>
          <w:szCs w:val="30"/>
        </w:rPr>
        <w:t>〔2020〕</w:t>
      </w:r>
      <w:r>
        <w:rPr>
          <w:rFonts w:hint="eastAsia" w:ascii="仿宋_GB2312" w:eastAsia="仿宋_GB2312"/>
          <w:sz w:val="30"/>
          <w:szCs w:val="30"/>
          <w:lang w:val="en-US" w:eastAsia="zh-CN"/>
        </w:rPr>
        <w:t>16</w:t>
      </w:r>
      <w:r>
        <w:rPr>
          <w:rFonts w:hint="eastAsia" w:ascii="仿宋_GB2312" w:eastAsia="仿宋_GB2312"/>
          <w:sz w:val="30"/>
          <w:szCs w:val="30"/>
        </w:rPr>
        <w:t xml:space="preserve"> 号）要求，</w:t>
      </w:r>
      <w:r>
        <w:rPr>
          <w:rFonts w:hint="eastAsia" w:ascii="仿宋_GB2312" w:eastAsia="仿宋_GB2312"/>
          <w:sz w:val="30"/>
          <w:szCs w:val="30"/>
          <w:lang w:val="en-US" w:eastAsia="zh-CN"/>
        </w:rPr>
        <w:t>湛江经济技术开发区财政局于2022年01月，</w:t>
      </w:r>
      <w:r>
        <w:rPr>
          <w:rFonts w:hint="eastAsia" w:ascii="仿宋_GB2312" w:eastAsia="仿宋_GB2312"/>
          <w:sz w:val="30"/>
          <w:szCs w:val="30"/>
        </w:rPr>
        <w:t>对</w:t>
      </w:r>
      <w:r>
        <w:rPr>
          <w:rFonts w:hint="eastAsia" w:ascii="仿宋_GB2312" w:eastAsia="仿宋_GB2312"/>
          <w:sz w:val="30"/>
          <w:szCs w:val="30"/>
          <w:lang w:val="en-US" w:eastAsia="zh-CN"/>
        </w:rPr>
        <w:t>湛江经济技术开发区市场监督管理局2021年区集贸市场创文基础设施补短板建设奖项目180万元进行</w:t>
      </w:r>
      <w:r>
        <w:rPr>
          <w:rFonts w:hint="eastAsia" w:ascii="仿宋_GB2312" w:eastAsia="仿宋_GB2312"/>
          <w:sz w:val="30"/>
          <w:szCs w:val="30"/>
        </w:rPr>
        <w:t>重点绩效评价，形成绩效评价报告</w:t>
      </w:r>
      <w:r>
        <w:rPr>
          <w:rFonts w:hint="eastAsia" w:ascii="仿宋_GB2312" w:eastAsia="仿宋_GB2312"/>
          <w:sz w:val="30"/>
          <w:szCs w:val="30"/>
          <w:lang w:eastAsia="zh-CN"/>
        </w:rPr>
        <w:t>。</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602" w:firstLineChars="200"/>
        <w:jc w:val="both"/>
        <w:textAlignment w:val="auto"/>
        <w:rPr>
          <w:rFonts w:hint="eastAsia" w:ascii="仿宋_GB2312" w:hAnsi="Times New Roman" w:eastAsia="仿宋_GB2312" w:cs="Times New Roman"/>
          <w:b/>
          <w:bCs/>
          <w:kern w:val="2"/>
          <w:sz w:val="30"/>
          <w:szCs w:val="30"/>
          <w:lang w:val="en-US" w:eastAsia="zh-CN" w:bidi="ar-SA"/>
        </w:rPr>
      </w:pPr>
      <w:r>
        <w:rPr>
          <w:rFonts w:hint="eastAsia" w:ascii="仿宋_GB2312" w:hAnsi="Times New Roman" w:eastAsia="仿宋_GB2312" w:cs="Times New Roman"/>
          <w:b/>
          <w:bCs/>
          <w:kern w:val="2"/>
          <w:sz w:val="30"/>
          <w:szCs w:val="30"/>
          <w:lang w:val="en-US" w:eastAsia="zh-CN" w:bidi="ar-SA"/>
        </w:rPr>
        <w:t>一、项目概况</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600" w:firstLineChars="200"/>
        <w:jc w:val="both"/>
        <w:textAlignment w:val="auto"/>
        <w:rPr>
          <w:rFonts w:hint="default" w:ascii="仿宋_GB2312" w:eastAsia="仿宋_GB2312"/>
          <w:sz w:val="30"/>
          <w:szCs w:val="30"/>
          <w:lang w:val="en-US" w:eastAsia="zh-CN"/>
        </w:rPr>
      </w:pPr>
      <w:r>
        <w:rPr>
          <w:rFonts w:hint="eastAsia" w:ascii="仿宋_GB2312" w:eastAsia="仿宋_GB2312"/>
          <w:sz w:val="30"/>
          <w:szCs w:val="30"/>
          <w:lang w:val="en-US" w:eastAsia="zh-CN"/>
        </w:rPr>
        <w:t>区集贸市场创文基础设施补短板建设奖</w:t>
      </w:r>
      <w:r>
        <w:rPr>
          <w:rFonts w:hint="eastAsia" w:ascii="仿宋_GB2312" w:eastAsia="仿宋_GB2312" w:cs="Times New Roman"/>
          <w:kern w:val="2"/>
          <w:sz w:val="30"/>
          <w:szCs w:val="30"/>
          <w:lang w:val="en-US" w:eastAsia="zh-CN" w:bidi="ar-SA"/>
        </w:rPr>
        <w:t>项目2021年经费共计支出</w:t>
      </w:r>
      <w:r>
        <w:rPr>
          <w:rFonts w:hint="eastAsia" w:ascii="仿宋_GB2312" w:eastAsia="仿宋_GB2312"/>
          <w:sz w:val="30"/>
          <w:szCs w:val="30"/>
          <w:lang w:val="en-US" w:eastAsia="zh-CN"/>
        </w:rPr>
        <w:t>180</w:t>
      </w:r>
      <w:r>
        <w:rPr>
          <w:rFonts w:hint="eastAsia" w:ascii="仿宋_GB2312" w:eastAsia="仿宋_GB2312" w:cs="Times New Roman"/>
          <w:kern w:val="2"/>
          <w:sz w:val="30"/>
          <w:szCs w:val="30"/>
          <w:lang w:val="en-US" w:eastAsia="zh-CN" w:bidi="ar-SA"/>
        </w:rPr>
        <w:t>万元，项目单位为</w:t>
      </w:r>
      <w:r>
        <w:rPr>
          <w:rFonts w:hint="eastAsia" w:ascii="仿宋_GB2312" w:eastAsia="仿宋_GB2312"/>
          <w:sz w:val="30"/>
          <w:szCs w:val="30"/>
          <w:lang w:val="en-US" w:eastAsia="zh-CN"/>
        </w:rPr>
        <w:t>湛江经济技术开发区市场监督管理局。项目资金全部用于农贸市场基础设施补短板的升级改造工程。项目预计对8个社会办集贸市场基础设施补短板升级改造的农贸市场进行奖补；项目工程共针对七个项目进行升级改造，其中包括了公益广告、基础设施、摊档设施、公共设施、环卫设施、卫生间设施、停车场设施。民以食为天，农贸市场不仅是“菜篮</w:t>
      </w:r>
      <w:bookmarkStart w:id="0" w:name="_GoBack"/>
      <w:bookmarkEnd w:id="0"/>
      <w:r>
        <w:rPr>
          <w:rFonts w:hint="eastAsia" w:ascii="仿宋_GB2312" w:eastAsia="仿宋_GB2312"/>
          <w:sz w:val="30"/>
          <w:szCs w:val="30"/>
          <w:lang w:val="en-US" w:eastAsia="zh-CN"/>
        </w:rPr>
        <w:t>子”项目的重要载体，而且具有保障食品安全和必需品供给的公益本质属性，区集贸市场创文基础设施补短板建设奖</w:t>
      </w:r>
      <w:r>
        <w:rPr>
          <w:rFonts w:hint="eastAsia" w:ascii="仿宋_GB2312" w:eastAsia="仿宋_GB2312" w:cs="Times New Roman"/>
          <w:kern w:val="2"/>
          <w:sz w:val="30"/>
          <w:szCs w:val="30"/>
          <w:lang w:val="en-US" w:eastAsia="zh-CN" w:bidi="ar-SA"/>
        </w:rPr>
        <w:t>项目的实施，</w:t>
      </w:r>
      <w:r>
        <w:rPr>
          <w:rFonts w:hint="eastAsia" w:ascii="仿宋_GB2312" w:eastAsia="仿宋_GB2312"/>
          <w:sz w:val="30"/>
          <w:szCs w:val="30"/>
          <w:lang w:val="en-US" w:eastAsia="zh-CN"/>
        </w:rPr>
        <w:t>为进一步激励市场举办者加大投资，提升农贸市场建设和管理水平起到促进作用。</w:t>
      </w:r>
    </w:p>
    <w:p>
      <w:pPr>
        <w:pStyle w:val="4"/>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rightChars="0" w:firstLine="602" w:firstLineChars="200"/>
        <w:jc w:val="both"/>
        <w:textAlignment w:val="auto"/>
        <w:rPr>
          <w:rFonts w:hint="eastAsia" w:ascii="仿宋_GB2312" w:eastAsia="仿宋_GB2312" w:cs="Times New Roman"/>
          <w:b/>
          <w:bCs/>
          <w:kern w:val="2"/>
          <w:sz w:val="30"/>
          <w:szCs w:val="30"/>
          <w:lang w:val="en-US" w:eastAsia="zh-CN" w:bidi="ar-SA"/>
        </w:rPr>
      </w:pPr>
      <w:r>
        <w:rPr>
          <w:rFonts w:hint="eastAsia" w:ascii="仿宋_GB2312" w:eastAsia="仿宋_GB2312" w:cs="Times New Roman"/>
          <w:b/>
          <w:bCs/>
          <w:kern w:val="2"/>
          <w:sz w:val="30"/>
          <w:szCs w:val="30"/>
          <w:lang w:val="en-US" w:eastAsia="zh-CN" w:bidi="ar-SA"/>
        </w:rPr>
        <w:t>绩效目标</w:t>
      </w:r>
    </w:p>
    <w:p>
      <w:pPr>
        <w:keepNext w:val="0"/>
        <w:keepLines w:val="0"/>
        <w:pageBreakBefore w:val="0"/>
        <w:widowControl/>
        <w:suppressLineNumbers w:val="0"/>
        <w:kinsoku/>
        <w:wordWrap/>
        <w:overflowPunct/>
        <w:topLinePunct w:val="0"/>
        <w:autoSpaceDE/>
        <w:autoSpaceDN/>
        <w:bidi w:val="0"/>
        <w:adjustRightInd/>
        <w:snapToGrid/>
        <w:spacing w:line="600" w:lineRule="exact"/>
        <w:ind w:firstLine="600" w:firstLineChars="200"/>
        <w:jc w:val="both"/>
        <w:textAlignment w:val="auto"/>
        <w:rPr>
          <w:rFonts w:hint="default" w:ascii="仿宋_GB2312" w:eastAsia="仿宋_GB2312" w:cs="Times New Roman"/>
          <w:kern w:val="2"/>
          <w:sz w:val="30"/>
          <w:szCs w:val="30"/>
          <w:lang w:val="en-US" w:eastAsia="zh-CN" w:bidi="ar-SA"/>
        </w:rPr>
      </w:pPr>
      <w:r>
        <w:rPr>
          <w:rFonts w:hint="eastAsia" w:ascii="仿宋_GB2312" w:eastAsia="仿宋_GB2312" w:cs="Times New Roman"/>
          <w:kern w:val="2"/>
          <w:sz w:val="30"/>
          <w:szCs w:val="30"/>
          <w:lang w:val="en-US" w:eastAsia="zh-CN" w:bidi="ar-SA"/>
        </w:rPr>
        <w:t>根据中央文明办的创文测评要求，补齐我区创文基础设施建设存在的突出短板；结合我区社会办集贸市场创文基础设施升级改造工作安排，推进农贸市场升级改造工作，合理规划提升农贸市场的环境及基础配套设施，改善市场周边，使之成为布局合理、设施配套齐全、环境整洁‘秩序井然、服务规范、商品质量安全的经营场所。</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rightChars="0" w:firstLine="602" w:firstLineChars="200"/>
        <w:jc w:val="both"/>
        <w:textAlignment w:val="auto"/>
        <w:rPr>
          <w:rFonts w:hint="eastAsia" w:ascii="仿宋_GB2312" w:hAnsi="Times New Roman" w:eastAsia="仿宋_GB2312" w:cs="Times New Roman"/>
          <w:b/>
          <w:bCs/>
          <w:kern w:val="2"/>
          <w:sz w:val="30"/>
          <w:szCs w:val="30"/>
          <w:lang w:val="en-US" w:eastAsia="zh-CN" w:bidi="ar-SA"/>
        </w:rPr>
      </w:pPr>
      <w:r>
        <w:rPr>
          <w:rFonts w:hint="eastAsia" w:ascii="仿宋_GB2312" w:eastAsia="仿宋_GB2312" w:cs="Times New Roman"/>
          <w:b/>
          <w:bCs/>
          <w:kern w:val="2"/>
          <w:sz w:val="30"/>
          <w:szCs w:val="30"/>
          <w:lang w:val="en-US" w:eastAsia="zh-CN" w:bidi="ar-SA"/>
        </w:rPr>
        <w:t>三、</w:t>
      </w:r>
      <w:r>
        <w:rPr>
          <w:rFonts w:hint="eastAsia" w:ascii="仿宋_GB2312" w:hAnsi="Times New Roman" w:eastAsia="仿宋_GB2312" w:cs="Times New Roman"/>
          <w:b/>
          <w:bCs/>
          <w:kern w:val="2"/>
          <w:sz w:val="30"/>
          <w:szCs w:val="30"/>
          <w:lang w:val="en-US" w:eastAsia="zh-CN" w:bidi="ar-SA"/>
        </w:rPr>
        <w:t>项目资金使用及管理情况</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600" w:firstLineChars="200"/>
        <w:jc w:val="both"/>
        <w:textAlignment w:val="auto"/>
        <w:rPr>
          <w:rFonts w:hint="eastAsia" w:ascii="仿宋_GB2312" w:eastAsia="仿宋_GB2312" w:cs="Times New Roman"/>
          <w:kern w:val="2"/>
          <w:sz w:val="30"/>
          <w:szCs w:val="30"/>
          <w:highlight w:val="none"/>
          <w:lang w:val="en-US" w:eastAsia="zh-CN" w:bidi="ar-SA"/>
        </w:rPr>
      </w:pPr>
      <w:r>
        <w:rPr>
          <w:rFonts w:hint="eastAsia" w:ascii="仿宋_GB2312" w:eastAsia="仿宋_GB2312"/>
          <w:sz w:val="30"/>
          <w:szCs w:val="30"/>
          <w:lang w:val="en-US" w:eastAsia="zh-CN"/>
        </w:rPr>
        <w:t>区集贸市场创文基础设施补短板建设奖</w:t>
      </w:r>
      <w:r>
        <w:rPr>
          <w:rFonts w:hint="eastAsia" w:ascii="仿宋_GB2312" w:eastAsia="仿宋_GB2312" w:cs="Times New Roman"/>
          <w:kern w:val="2"/>
          <w:sz w:val="30"/>
          <w:szCs w:val="30"/>
          <w:lang w:val="en-US" w:eastAsia="zh-CN" w:bidi="ar-SA"/>
        </w:rPr>
        <w:t>项目2021年度</w:t>
      </w:r>
      <w:r>
        <w:rPr>
          <w:rFonts w:hint="eastAsia" w:ascii="仿宋_GB2312" w:hAnsi="Times New Roman" w:eastAsia="仿宋_GB2312" w:cs="Times New Roman"/>
          <w:kern w:val="2"/>
          <w:sz w:val="30"/>
          <w:szCs w:val="30"/>
          <w:lang w:val="en-US" w:eastAsia="zh-CN" w:bidi="ar-SA"/>
        </w:rPr>
        <w:t>预算为</w:t>
      </w:r>
      <w:r>
        <w:rPr>
          <w:rFonts w:hint="eastAsia" w:ascii="仿宋_GB2312" w:eastAsia="仿宋_GB2312"/>
          <w:sz w:val="30"/>
          <w:szCs w:val="30"/>
          <w:lang w:val="en-US" w:eastAsia="zh-CN"/>
        </w:rPr>
        <w:t>360</w:t>
      </w:r>
      <w:r>
        <w:rPr>
          <w:rFonts w:hint="eastAsia" w:ascii="仿宋_GB2312" w:hAnsi="Times New Roman" w:eastAsia="仿宋_GB2312" w:cs="Times New Roman"/>
          <w:kern w:val="2"/>
          <w:sz w:val="30"/>
          <w:szCs w:val="30"/>
          <w:lang w:val="en-US" w:eastAsia="zh-CN" w:bidi="ar-SA"/>
        </w:rPr>
        <w:t>万元，</w:t>
      </w:r>
      <w:r>
        <w:rPr>
          <w:rFonts w:hint="eastAsia" w:ascii="仿宋_GB2312" w:eastAsia="仿宋_GB2312"/>
          <w:sz w:val="30"/>
          <w:szCs w:val="30"/>
          <w:lang w:val="en-US" w:eastAsia="zh-CN"/>
        </w:rPr>
        <w:t>财政资金到位金额180万元，财政资金到位率50%，项目支出金额180万元，财政资金支出率为100%。区集贸市场创文基础设施补短板建设奖</w:t>
      </w:r>
      <w:r>
        <w:rPr>
          <w:rFonts w:hint="eastAsia" w:ascii="仿宋_GB2312" w:eastAsia="仿宋_GB2312" w:cs="Times New Roman"/>
          <w:kern w:val="2"/>
          <w:sz w:val="30"/>
          <w:szCs w:val="30"/>
          <w:lang w:val="en-US" w:eastAsia="zh-CN" w:bidi="ar-SA"/>
        </w:rPr>
        <w:t>项目</w:t>
      </w:r>
      <w:r>
        <w:rPr>
          <w:rFonts w:hint="eastAsia" w:ascii="仿宋_GB2312" w:eastAsia="仿宋_GB2312" w:cs="Times New Roman"/>
          <w:kern w:val="2"/>
          <w:sz w:val="30"/>
          <w:szCs w:val="30"/>
          <w:highlight w:val="none"/>
          <w:lang w:val="en-US" w:eastAsia="zh-CN" w:bidi="ar-SA"/>
        </w:rPr>
        <w:t>的管理及使用情况基本合法合规，未发现存在挤占、截留或挪用专项资金情况，资金支付手续齐全，也没有发现超范围和超标准使用资金。财务制度较为规范，能够按照制度办理结算和会计核算。</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602" w:firstLineChars="200"/>
        <w:jc w:val="both"/>
        <w:textAlignment w:val="auto"/>
        <w:rPr>
          <w:rFonts w:hint="eastAsia" w:ascii="仿宋_GB2312" w:hAnsi="Times New Roman" w:eastAsia="仿宋_GB2312" w:cs="Times New Roman"/>
          <w:b/>
          <w:bCs/>
          <w:kern w:val="2"/>
          <w:sz w:val="30"/>
          <w:szCs w:val="30"/>
          <w:lang w:val="en-US" w:eastAsia="zh-CN" w:bidi="ar-SA"/>
        </w:rPr>
      </w:pPr>
      <w:r>
        <w:rPr>
          <w:rFonts w:hint="eastAsia" w:ascii="仿宋_GB2312" w:hAnsi="Times New Roman" w:eastAsia="仿宋_GB2312" w:cs="Times New Roman"/>
          <w:b/>
          <w:bCs/>
          <w:kern w:val="2"/>
          <w:sz w:val="30"/>
          <w:szCs w:val="30"/>
          <w:lang w:val="en-US" w:eastAsia="zh-CN" w:bidi="ar-SA"/>
        </w:rPr>
        <w:t>四、项目组织管理</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600" w:firstLineChars="200"/>
        <w:jc w:val="both"/>
        <w:textAlignment w:val="auto"/>
        <w:rPr>
          <w:rFonts w:hint="default" w:ascii="仿宋_GB2312" w:hAnsi="Times New Roman" w:eastAsia="仿宋_GB2312" w:cs="Times New Roman"/>
          <w:kern w:val="2"/>
          <w:sz w:val="30"/>
          <w:szCs w:val="30"/>
          <w:highlight w:val="none"/>
          <w:lang w:val="en-US" w:eastAsia="zh-CN" w:bidi="ar-SA"/>
        </w:rPr>
      </w:pPr>
      <w:r>
        <w:rPr>
          <w:rFonts w:hint="eastAsia" w:ascii="仿宋_GB2312" w:eastAsia="仿宋_GB2312"/>
          <w:sz w:val="30"/>
          <w:szCs w:val="30"/>
          <w:lang w:val="en-US" w:eastAsia="zh-CN"/>
        </w:rPr>
        <w:t>区市场监督管理局</w:t>
      </w:r>
      <w:r>
        <w:rPr>
          <w:rFonts w:hint="eastAsia" w:ascii="仿宋_GB2312" w:eastAsia="仿宋_GB2312" w:cs="Times New Roman"/>
          <w:kern w:val="2"/>
          <w:sz w:val="30"/>
          <w:szCs w:val="30"/>
          <w:highlight w:val="none"/>
          <w:lang w:val="en-US" w:eastAsia="zh-CN" w:bidi="ar-SA"/>
        </w:rPr>
        <w:t>为确保规划</w:t>
      </w:r>
      <w:r>
        <w:rPr>
          <w:rFonts w:hint="eastAsia" w:ascii="仿宋_GB2312" w:eastAsia="仿宋_GB2312"/>
          <w:sz w:val="30"/>
          <w:szCs w:val="30"/>
          <w:lang w:val="en-US" w:eastAsia="zh-CN"/>
        </w:rPr>
        <w:t>区集贸市场创文基础设施补短板建设奖</w:t>
      </w:r>
      <w:r>
        <w:rPr>
          <w:rFonts w:hint="eastAsia" w:ascii="仿宋_GB2312" w:eastAsia="仿宋_GB2312" w:cs="Times New Roman"/>
          <w:kern w:val="2"/>
          <w:sz w:val="30"/>
          <w:szCs w:val="30"/>
          <w:lang w:val="en-US" w:eastAsia="zh-CN" w:bidi="ar-SA"/>
        </w:rPr>
        <w:t>项目任务顺利完成</w:t>
      </w:r>
      <w:r>
        <w:rPr>
          <w:rFonts w:hint="eastAsia" w:ascii="仿宋_GB2312" w:eastAsia="仿宋_GB2312" w:cs="Times New Roman"/>
          <w:kern w:val="2"/>
          <w:sz w:val="30"/>
          <w:szCs w:val="30"/>
          <w:highlight w:val="none"/>
          <w:lang w:val="en-US" w:eastAsia="zh-CN" w:bidi="ar-SA"/>
        </w:rPr>
        <w:t>，成立湛江经开区社会办集贸市场升级改造验收领导小组，负责对区内社会办集贸市场基础设施补短板升级改造验收工作的组织和实施。目标任务为完成8个</w:t>
      </w:r>
      <w:r>
        <w:rPr>
          <w:rFonts w:hint="eastAsia" w:ascii="仿宋_GB2312" w:eastAsia="仿宋_GB2312"/>
          <w:sz w:val="30"/>
          <w:szCs w:val="30"/>
          <w:lang w:val="en-US" w:eastAsia="zh-CN"/>
        </w:rPr>
        <w:t>纳入区财政奖补政策范围的</w:t>
      </w:r>
      <w:r>
        <w:rPr>
          <w:rFonts w:hint="eastAsia" w:ascii="仿宋_GB2312" w:eastAsia="仿宋_GB2312" w:cs="Times New Roman"/>
          <w:kern w:val="2"/>
          <w:sz w:val="30"/>
          <w:szCs w:val="30"/>
          <w:highlight w:val="none"/>
          <w:lang w:val="en-US" w:eastAsia="zh-CN" w:bidi="ar-SA"/>
        </w:rPr>
        <w:t>社会办集贸市场</w:t>
      </w:r>
      <w:r>
        <w:rPr>
          <w:rFonts w:hint="eastAsia" w:ascii="仿宋_GB2312" w:eastAsia="仿宋_GB2312"/>
          <w:sz w:val="30"/>
          <w:szCs w:val="30"/>
          <w:lang w:val="en-US" w:eastAsia="zh-CN"/>
        </w:rPr>
        <w:t>升级改造工作。市场升级改造工作完成后</w:t>
      </w:r>
      <w:r>
        <w:rPr>
          <w:rFonts w:hint="eastAsia" w:ascii="仿宋_GB2312" w:eastAsia="仿宋_GB2312" w:cs="Times New Roman"/>
          <w:kern w:val="2"/>
          <w:sz w:val="30"/>
          <w:szCs w:val="30"/>
          <w:highlight w:val="none"/>
          <w:lang w:val="en-US" w:eastAsia="zh-CN" w:bidi="ar-SA"/>
        </w:rPr>
        <w:t>，市场开办方按《湛江经济技术开发区社会办集贸市场基础设施补短板升级改造建设验收工作方案》要求做好自评做提交相应的申报材料；然后去验收小组在自评的基础上，根据《湛江市社会办集贸市场升级改造建设（暂行）标准》进行验收工作，结合市场文明创建规范，重点对列入升级改造补短板建设项目库内容进行全面检查验收，并做好验收报告及验收结论记录。验收不通过的项目，待市场开办方整改后再上报验收小组复核组织验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602" w:firstLineChars="200"/>
        <w:jc w:val="both"/>
        <w:textAlignment w:val="auto"/>
        <w:rPr>
          <w:rFonts w:hint="eastAsia" w:ascii="仿宋_GB2312" w:hAnsi="Times New Roman" w:eastAsia="仿宋_GB2312" w:cs="Times New Roman"/>
          <w:b/>
          <w:bCs/>
          <w:kern w:val="2"/>
          <w:sz w:val="30"/>
          <w:szCs w:val="30"/>
          <w:lang w:val="en-US" w:eastAsia="zh-CN" w:bidi="ar-SA"/>
        </w:rPr>
      </w:pPr>
      <w:r>
        <w:rPr>
          <w:rFonts w:hint="eastAsia" w:ascii="仿宋_GB2312" w:hAnsi="Times New Roman" w:eastAsia="仿宋_GB2312" w:cs="Times New Roman"/>
          <w:b/>
          <w:bCs/>
          <w:kern w:val="2"/>
          <w:sz w:val="30"/>
          <w:szCs w:val="30"/>
          <w:lang w:val="en-US" w:eastAsia="zh-CN" w:bidi="ar-SA"/>
        </w:rPr>
        <w:t>五、项目绩效情况</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firstLine="600" w:firstLineChars="200"/>
        <w:jc w:val="both"/>
        <w:textAlignment w:val="auto"/>
        <w:rPr>
          <w:rFonts w:hint="eastAsia" w:ascii="仿宋_GB2312" w:hAnsi="Times New Roman" w:eastAsia="仿宋_GB2312" w:cs="Times New Roman"/>
          <w:kern w:val="2"/>
          <w:sz w:val="30"/>
          <w:szCs w:val="30"/>
          <w:lang w:val="en-US" w:eastAsia="zh-CN" w:bidi="ar-SA"/>
        </w:rPr>
      </w:pPr>
      <w:r>
        <w:rPr>
          <w:rFonts w:hint="eastAsia" w:ascii="仿宋_GB2312" w:hAnsi="Times New Roman" w:eastAsia="仿宋_GB2312" w:cs="Times New Roman"/>
          <w:kern w:val="2"/>
          <w:sz w:val="30"/>
          <w:szCs w:val="30"/>
          <w:lang w:val="en-US" w:eastAsia="zh-CN" w:bidi="ar-SA"/>
        </w:rPr>
        <w:t>该项目</w:t>
      </w:r>
      <w:r>
        <w:rPr>
          <w:rFonts w:hint="eastAsia" w:ascii="仿宋_GB2312" w:eastAsia="仿宋_GB2312" w:cs="Times New Roman"/>
          <w:kern w:val="2"/>
          <w:sz w:val="30"/>
          <w:szCs w:val="30"/>
          <w:lang w:val="en-US" w:eastAsia="zh-CN" w:bidi="ar-SA"/>
        </w:rPr>
        <w:t>由区市场监督管理局对改造建设全程参与、全程监督、全程把关，项目</w:t>
      </w:r>
      <w:r>
        <w:rPr>
          <w:rFonts w:hint="eastAsia" w:ascii="仿宋_GB2312" w:hAnsi="Times New Roman" w:eastAsia="仿宋_GB2312" w:cs="Times New Roman"/>
          <w:kern w:val="2"/>
          <w:sz w:val="30"/>
          <w:szCs w:val="30"/>
          <w:lang w:val="en-US" w:eastAsia="zh-CN" w:bidi="ar-SA"/>
        </w:rPr>
        <w:t>建设实现预期目标。项目立项切合实际、申报基本合规，项目按期开工，资金使用合规。</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firstLine="602" w:firstLineChars="200"/>
        <w:jc w:val="both"/>
        <w:textAlignment w:val="auto"/>
        <w:rPr>
          <w:rFonts w:hint="eastAsia" w:ascii="仿宋_GB2312" w:hAnsi="Times New Roman" w:eastAsia="仿宋_GB2312" w:cs="Times New Roman"/>
          <w:b/>
          <w:bCs/>
          <w:kern w:val="2"/>
          <w:sz w:val="30"/>
          <w:szCs w:val="30"/>
          <w:lang w:val="en-US" w:eastAsia="zh-CN" w:bidi="ar-SA"/>
        </w:rPr>
      </w:pPr>
      <w:r>
        <w:rPr>
          <w:rFonts w:hint="eastAsia" w:ascii="仿宋_GB2312" w:hAnsi="Times New Roman" w:eastAsia="仿宋_GB2312" w:cs="Times New Roman"/>
          <w:b/>
          <w:bCs/>
          <w:kern w:val="2"/>
          <w:sz w:val="30"/>
          <w:szCs w:val="30"/>
          <w:lang w:val="en-US" w:eastAsia="zh-CN" w:bidi="ar-SA"/>
        </w:rPr>
        <w:t>（一）项目的经济性分析</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firstLine="600" w:firstLineChars="200"/>
        <w:jc w:val="both"/>
        <w:textAlignment w:val="auto"/>
        <w:rPr>
          <w:rFonts w:hint="eastAsia" w:ascii="仿宋_GB2312" w:hAnsi="仿宋_GB2312" w:eastAsia="仿宋_GB2312" w:cs="仿宋_GB2312"/>
          <w:i w:val="0"/>
          <w:iCs w:val="0"/>
          <w:caps w:val="0"/>
          <w:color w:val="000000" w:themeColor="text1"/>
          <w:spacing w:val="0"/>
          <w:sz w:val="30"/>
          <w:szCs w:val="30"/>
          <w:shd w:val="clear" w:fill="FFFFFF"/>
          <w14:textFill>
            <w14:solidFill>
              <w14:schemeClr w14:val="tx1"/>
            </w14:solidFill>
          </w14:textFill>
        </w:rPr>
      </w:pPr>
      <w:r>
        <w:rPr>
          <w:rFonts w:hint="eastAsia" w:ascii="仿宋_GB2312" w:hAnsi="仿宋_GB2312" w:eastAsia="仿宋_GB2312" w:cs="仿宋_GB2312"/>
          <w:color w:val="000000" w:themeColor="text1"/>
          <w:kern w:val="2"/>
          <w:sz w:val="30"/>
          <w:szCs w:val="30"/>
          <w:highlight w:val="none"/>
          <w:lang w:val="en-US" w:eastAsia="zh-CN" w:bidi="ar-SA"/>
          <w14:textFill>
            <w14:solidFill>
              <w14:schemeClr w14:val="tx1"/>
            </w14:solidFill>
          </w14:textFill>
        </w:rPr>
        <w:t>1、</w:t>
      </w:r>
      <w:r>
        <w:rPr>
          <w:rFonts w:hint="eastAsia" w:ascii="仿宋_GB2312" w:hAnsi="仿宋_GB2312" w:eastAsia="仿宋_GB2312" w:cs="仿宋_GB2312"/>
          <w:i w:val="0"/>
          <w:iCs w:val="0"/>
          <w:caps w:val="0"/>
          <w:color w:val="000000" w:themeColor="text1"/>
          <w:spacing w:val="0"/>
          <w:sz w:val="30"/>
          <w:szCs w:val="30"/>
          <w:shd w:val="clear" w:fill="FFFFFF"/>
          <w14:textFill>
            <w14:solidFill>
              <w14:schemeClr w14:val="tx1"/>
            </w14:solidFill>
          </w14:textFill>
        </w:rPr>
        <w:t>农贸市场升级有利于调整农业产业结构及优化</w:t>
      </w:r>
      <w:r>
        <w:rPr>
          <w:rFonts w:hint="eastAsia" w:ascii="仿宋_GB2312" w:hAnsi="仿宋_GB2312" w:eastAsia="仿宋_GB2312" w:cs="仿宋_GB2312"/>
          <w:i w:val="0"/>
          <w:iCs w:val="0"/>
          <w:caps w:val="0"/>
          <w:color w:val="000000" w:themeColor="text1"/>
          <w:spacing w:val="0"/>
          <w:sz w:val="30"/>
          <w:szCs w:val="30"/>
          <w:shd w:val="clear" w:fill="FFFFFF"/>
          <w:lang w:eastAsia="zh-CN"/>
          <w14:textFill>
            <w14:solidFill>
              <w14:schemeClr w14:val="tx1"/>
            </w14:solidFill>
          </w14:textFill>
        </w:rPr>
        <w:t>农业</w:t>
      </w:r>
      <w:r>
        <w:rPr>
          <w:rFonts w:hint="eastAsia" w:ascii="仿宋_GB2312" w:hAnsi="仿宋_GB2312" w:eastAsia="仿宋_GB2312" w:cs="仿宋_GB2312"/>
          <w:i w:val="0"/>
          <w:iCs w:val="0"/>
          <w:caps w:val="0"/>
          <w:color w:val="000000" w:themeColor="text1"/>
          <w:spacing w:val="0"/>
          <w:sz w:val="30"/>
          <w:szCs w:val="30"/>
          <w:shd w:val="clear" w:fill="FFFFFF"/>
          <w14:textFill>
            <w14:solidFill>
              <w14:schemeClr w14:val="tx1"/>
            </w14:solidFill>
          </w14:textFill>
        </w:rPr>
        <w:t>经济</w:t>
      </w:r>
      <w:r>
        <w:rPr>
          <w:rFonts w:hint="eastAsia" w:ascii="仿宋_GB2312" w:hAnsi="仿宋_GB2312" w:eastAsia="仿宋_GB2312" w:cs="仿宋_GB2312"/>
          <w:i w:val="0"/>
          <w:iCs w:val="0"/>
          <w:caps w:val="0"/>
          <w:color w:val="000000" w:themeColor="text1"/>
          <w:spacing w:val="0"/>
          <w:sz w:val="30"/>
          <w:szCs w:val="30"/>
          <w:shd w:val="clear" w:fill="FFFFFF"/>
          <w:lang w:eastAsia="zh-CN"/>
          <w14:textFill>
            <w14:solidFill>
              <w14:schemeClr w14:val="tx1"/>
            </w14:solidFill>
          </w14:textFill>
        </w:rPr>
        <w:t>，</w:t>
      </w:r>
      <w:r>
        <w:rPr>
          <w:rFonts w:hint="eastAsia" w:ascii="仿宋_GB2312" w:hAnsi="仿宋_GB2312" w:eastAsia="仿宋_GB2312" w:cs="仿宋_GB2312"/>
          <w:i w:val="0"/>
          <w:iCs w:val="0"/>
          <w:caps w:val="0"/>
          <w:color w:val="000000" w:themeColor="text1"/>
          <w:spacing w:val="0"/>
          <w:sz w:val="30"/>
          <w:szCs w:val="30"/>
          <w:shd w:val="clear" w:fill="FFFFFF"/>
          <w14:textFill>
            <w14:solidFill>
              <w14:schemeClr w14:val="tx1"/>
            </w14:solidFill>
          </w14:textFill>
        </w:rPr>
        <w:t>调整农业产业结构及优化是促进城市经济快速增长、消除城乡贫困差距和提升广大农民人均收入的重要途径。农贸市场的升级在一定程度上能有效改善</w:t>
      </w:r>
      <w:r>
        <w:rPr>
          <w:rFonts w:hint="eastAsia" w:ascii="仿宋_GB2312" w:hAnsi="仿宋_GB2312" w:eastAsia="仿宋_GB2312" w:cs="仿宋_GB2312"/>
          <w:i w:val="0"/>
          <w:iCs w:val="0"/>
          <w:caps w:val="0"/>
          <w:color w:val="000000" w:themeColor="text1"/>
          <w:spacing w:val="0"/>
          <w:sz w:val="30"/>
          <w:szCs w:val="30"/>
          <w:shd w:val="clear" w:fill="FFFFFF"/>
          <w:lang w:eastAsia="zh-CN"/>
          <w14:textFill>
            <w14:solidFill>
              <w14:schemeClr w14:val="tx1"/>
            </w14:solidFill>
          </w14:textFill>
        </w:rPr>
        <w:t>老百姓的</w:t>
      </w:r>
      <w:r>
        <w:rPr>
          <w:rFonts w:hint="eastAsia" w:ascii="仿宋_GB2312" w:hAnsi="仿宋_GB2312" w:eastAsia="仿宋_GB2312" w:cs="仿宋_GB2312"/>
          <w:i w:val="0"/>
          <w:iCs w:val="0"/>
          <w:caps w:val="0"/>
          <w:color w:val="000000" w:themeColor="text1"/>
          <w:spacing w:val="0"/>
          <w:sz w:val="30"/>
          <w:szCs w:val="30"/>
          <w:shd w:val="clear" w:fill="FFFFFF"/>
          <w14:textFill>
            <w14:solidFill>
              <w14:schemeClr w14:val="tx1"/>
            </w14:solidFill>
          </w14:textFill>
        </w:rPr>
        <w:t>的消费环境，吸引更多的</w:t>
      </w:r>
      <w:r>
        <w:rPr>
          <w:rFonts w:hint="eastAsia" w:ascii="仿宋_GB2312" w:hAnsi="仿宋_GB2312" w:eastAsia="仿宋_GB2312" w:cs="仿宋_GB2312"/>
          <w:i w:val="0"/>
          <w:iCs w:val="0"/>
          <w:caps w:val="0"/>
          <w:color w:val="000000" w:themeColor="text1"/>
          <w:spacing w:val="0"/>
          <w:sz w:val="30"/>
          <w:szCs w:val="30"/>
          <w:shd w:val="clear" w:fill="FFFFFF"/>
          <w:lang w:eastAsia="zh-CN"/>
          <w14:textFill>
            <w14:solidFill>
              <w14:schemeClr w14:val="tx1"/>
            </w14:solidFill>
          </w14:textFill>
        </w:rPr>
        <w:t>老百姓</w:t>
      </w:r>
      <w:r>
        <w:rPr>
          <w:rFonts w:hint="eastAsia" w:ascii="仿宋_GB2312" w:hAnsi="仿宋_GB2312" w:eastAsia="仿宋_GB2312" w:cs="仿宋_GB2312"/>
          <w:i w:val="0"/>
          <w:iCs w:val="0"/>
          <w:caps w:val="0"/>
          <w:color w:val="000000" w:themeColor="text1"/>
          <w:spacing w:val="0"/>
          <w:sz w:val="30"/>
          <w:szCs w:val="30"/>
          <w:shd w:val="clear" w:fill="FFFFFF"/>
          <w14:textFill>
            <w14:solidFill>
              <w14:schemeClr w14:val="tx1"/>
            </w14:solidFill>
          </w14:textFill>
        </w:rPr>
        <w:t>进入市场，并能让当地农民能够根据农产品的具体供需量来调整农业产业结构，逐步走上专业化生产、规模化经营的发展道路，并助推农村经济的稳步增长。</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600" w:firstLineChars="200"/>
        <w:jc w:val="both"/>
        <w:textAlignment w:val="auto"/>
        <w:rPr>
          <w:rFonts w:hint="eastAsia" w:ascii="仿宋_GB2312" w:hAnsi="仿宋_GB2312" w:eastAsia="仿宋_GB2312" w:cs="仿宋_GB2312"/>
          <w:color w:val="000000" w:themeColor="text1"/>
          <w:kern w:val="2"/>
          <w:sz w:val="30"/>
          <w:szCs w:val="30"/>
          <w:highlight w:val="none"/>
          <w:lang w:val="en-US" w:eastAsia="zh-CN" w:bidi="ar-SA"/>
          <w14:textFill>
            <w14:solidFill>
              <w14:schemeClr w14:val="tx1"/>
            </w14:solidFill>
          </w14:textFill>
        </w:rPr>
      </w:pPr>
      <w:r>
        <w:rPr>
          <w:rFonts w:hint="eastAsia" w:ascii="仿宋_GB2312" w:hAnsi="仿宋_GB2312" w:eastAsia="仿宋_GB2312" w:cs="仿宋_GB2312"/>
          <w:i w:val="0"/>
          <w:iCs w:val="0"/>
          <w:caps w:val="0"/>
          <w:color w:val="000000" w:themeColor="text1"/>
          <w:spacing w:val="0"/>
          <w:sz w:val="30"/>
          <w:szCs w:val="30"/>
          <w:shd w:val="clear" w:fill="FFFFFF"/>
          <w:lang w:val="en-US" w:eastAsia="zh-CN"/>
          <w14:textFill>
            <w14:solidFill>
              <w14:schemeClr w14:val="tx1"/>
            </w14:solidFill>
          </w14:textFill>
        </w:rPr>
        <w:t>2、</w:t>
      </w:r>
      <w:r>
        <w:rPr>
          <w:rFonts w:hint="eastAsia" w:ascii="仿宋_GB2312" w:hAnsi="仿宋_GB2312" w:eastAsia="仿宋_GB2312" w:cs="仿宋_GB2312"/>
          <w:i w:val="0"/>
          <w:iCs w:val="0"/>
          <w:caps w:val="0"/>
          <w:color w:val="000000" w:themeColor="text1"/>
          <w:spacing w:val="0"/>
          <w:sz w:val="30"/>
          <w:szCs w:val="30"/>
          <w:shd w:val="clear" w:fill="FFFFFF"/>
          <w14:textFill>
            <w14:solidFill>
              <w14:schemeClr w14:val="tx1"/>
            </w14:solidFill>
          </w14:textFill>
        </w:rPr>
        <w:t>农贸市场升级有利于</w:t>
      </w:r>
      <w:r>
        <w:rPr>
          <w:rFonts w:hint="eastAsia" w:ascii="仿宋_GB2312" w:hAnsi="仿宋_GB2312" w:eastAsia="仿宋_GB2312" w:cs="仿宋_GB2312"/>
          <w:i w:val="0"/>
          <w:iCs w:val="0"/>
          <w:caps w:val="0"/>
          <w:color w:val="000000" w:themeColor="text1"/>
          <w:spacing w:val="0"/>
          <w:sz w:val="30"/>
          <w:szCs w:val="30"/>
          <w:shd w:val="clear" w:fill="FFFFFF"/>
          <w:lang w:eastAsia="zh-CN"/>
          <w14:textFill>
            <w14:solidFill>
              <w14:schemeClr w14:val="tx1"/>
            </w14:solidFill>
          </w14:textFill>
        </w:rPr>
        <w:t>周边地区</w:t>
      </w:r>
      <w:r>
        <w:rPr>
          <w:rFonts w:hint="eastAsia" w:ascii="仿宋_GB2312" w:hAnsi="仿宋_GB2312" w:eastAsia="仿宋_GB2312" w:cs="仿宋_GB2312"/>
          <w:i w:val="0"/>
          <w:iCs w:val="0"/>
          <w:caps w:val="0"/>
          <w:color w:val="000000" w:themeColor="text1"/>
          <w:spacing w:val="0"/>
          <w:sz w:val="30"/>
          <w:szCs w:val="30"/>
          <w:shd w:val="clear" w:fill="FFFFFF"/>
          <w14:textFill>
            <w14:solidFill>
              <w14:schemeClr w14:val="tx1"/>
            </w14:solidFill>
          </w14:textFill>
        </w:rPr>
        <w:t>的经济发展</w:t>
      </w:r>
      <w:r>
        <w:rPr>
          <w:rFonts w:hint="eastAsia" w:ascii="仿宋_GB2312" w:hAnsi="仿宋_GB2312" w:eastAsia="仿宋_GB2312" w:cs="仿宋_GB2312"/>
          <w:i w:val="0"/>
          <w:iCs w:val="0"/>
          <w:caps w:val="0"/>
          <w:color w:val="000000" w:themeColor="text1"/>
          <w:spacing w:val="0"/>
          <w:sz w:val="30"/>
          <w:szCs w:val="30"/>
          <w:shd w:val="clear" w:fill="FFFFFF"/>
          <w:lang w:eastAsia="zh-CN"/>
          <w14:textFill>
            <w14:solidFill>
              <w14:schemeClr w14:val="tx1"/>
            </w14:solidFill>
          </w14:textFill>
        </w:rPr>
        <w:t>，</w:t>
      </w:r>
      <w:r>
        <w:rPr>
          <w:rFonts w:hint="eastAsia" w:ascii="仿宋_GB2312" w:hAnsi="仿宋_GB2312" w:eastAsia="仿宋_GB2312" w:cs="仿宋_GB2312"/>
          <w:i w:val="0"/>
          <w:iCs w:val="0"/>
          <w:caps w:val="0"/>
          <w:color w:val="000000" w:themeColor="text1"/>
          <w:spacing w:val="0"/>
          <w:sz w:val="30"/>
          <w:szCs w:val="30"/>
          <w:shd w:val="clear" w:fill="FFFFFF"/>
          <w14:textFill>
            <w14:solidFill>
              <w14:schemeClr w14:val="tx1"/>
            </w14:solidFill>
          </w14:textFill>
        </w:rPr>
        <w:t>农贸市场升级与</w:t>
      </w:r>
      <w:r>
        <w:rPr>
          <w:rFonts w:hint="eastAsia" w:ascii="仿宋_GB2312" w:hAnsi="仿宋_GB2312" w:eastAsia="仿宋_GB2312" w:cs="仿宋_GB2312"/>
          <w:i w:val="0"/>
          <w:iCs w:val="0"/>
          <w:caps w:val="0"/>
          <w:color w:val="000000" w:themeColor="text1"/>
          <w:spacing w:val="0"/>
          <w:sz w:val="30"/>
          <w:szCs w:val="30"/>
          <w:shd w:val="clear" w:fill="FFFFFF"/>
          <w:lang w:eastAsia="zh-CN"/>
          <w14:textFill>
            <w14:solidFill>
              <w14:schemeClr w14:val="tx1"/>
            </w14:solidFill>
          </w14:textFill>
        </w:rPr>
        <w:t>周边地区</w:t>
      </w:r>
      <w:r>
        <w:rPr>
          <w:rFonts w:hint="eastAsia" w:ascii="仿宋_GB2312" w:hAnsi="仿宋_GB2312" w:eastAsia="仿宋_GB2312" w:cs="仿宋_GB2312"/>
          <w:i w:val="0"/>
          <w:iCs w:val="0"/>
          <w:caps w:val="0"/>
          <w:color w:val="000000" w:themeColor="text1"/>
          <w:spacing w:val="0"/>
          <w:sz w:val="30"/>
          <w:szCs w:val="30"/>
          <w:shd w:val="clear" w:fill="FFFFFF"/>
          <w14:textFill>
            <w14:solidFill>
              <w14:schemeClr w14:val="tx1"/>
            </w14:solidFill>
          </w14:textFill>
        </w:rPr>
        <w:t>的经济发展间存在相辅相成、优势互补的关系。菜市场的改造需要依托于小城镇的综合实力，小城镇是地区小型交通、经济、文化的中心，也是地区性商品流、信息流、人流的集聚地，它能为农贸市场升级提供必要的基础配套设施。此外，农贸市场的升级也能促进小城镇的商业集聚，进而带动相关产业的发展。</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602" w:firstLineChars="200"/>
        <w:jc w:val="both"/>
        <w:textAlignment w:val="auto"/>
        <w:rPr>
          <w:rFonts w:hint="eastAsia" w:ascii="仿宋_GB2312" w:hAnsi="Times New Roman" w:eastAsia="仿宋_GB2312" w:cs="Times New Roman"/>
          <w:b/>
          <w:bCs/>
          <w:kern w:val="2"/>
          <w:sz w:val="30"/>
          <w:szCs w:val="30"/>
          <w:lang w:val="en-US" w:eastAsia="zh-CN" w:bidi="ar-SA"/>
        </w:rPr>
      </w:pPr>
      <w:r>
        <w:rPr>
          <w:rFonts w:hint="eastAsia" w:ascii="仿宋_GB2312" w:hAnsi="Times New Roman" w:eastAsia="仿宋_GB2312" w:cs="Times New Roman"/>
          <w:b/>
          <w:bCs/>
          <w:kern w:val="2"/>
          <w:sz w:val="30"/>
          <w:szCs w:val="30"/>
          <w:lang w:val="en-US" w:eastAsia="zh-CN" w:bidi="ar-SA"/>
        </w:rPr>
        <w:t>（二）项目的效率性分析</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600" w:firstLineChars="200"/>
        <w:jc w:val="both"/>
        <w:textAlignment w:val="auto"/>
        <w:rPr>
          <w:rFonts w:hint="default" w:ascii="仿宋_GB2312" w:hAnsi="Times New Roman" w:eastAsia="仿宋_GB2312" w:cs="Times New Roman"/>
          <w:kern w:val="2"/>
          <w:sz w:val="30"/>
          <w:szCs w:val="30"/>
          <w:lang w:val="en-US" w:eastAsia="zh-CN" w:bidi="ar-SA"/>
        </w:rPr>
      </w:pPr>
      <w:r>
        <w:rPr>
          <w:rFonts w:hint="default" w:ascii="仿宋_GB2312" w:hAnsi="Times New Roman" w:eastAsia="仿宋_GB2312" w:cs="Times New Roman"/>
          <w:kern w:val="2"/>
          <w:sz w:val="30"/>
          <w:szCs w:val="30"/>
          <w:lang w:val="en-US" w:eastAsia="zh-CN" w:bidi="ar-SA"/>
        </w:rPr>
        <w:t>1、项目的实施进度。</w:t>
      </w:r>
      <w:r>
        <w:rPr>
          <w:rFonts w:hint="eastAsia" w:ascii="仿宋_GB2312" w:eastAsia="仿宋_GB2312" w:cs="Times New Roman"/>
          <w:kern w:val="2"/>
          <w:sz w:val="30"/>
          <w:szCs w:val="30"/>
          <w:lang w:val="en-US" w:eastAsia="zh-CN" w:bidi="ar-SA"/>
        </w:rPr>
        <w:t>项目没有按目标任务完成年度计划，区市场监督管理局于2021年只对</w:t>
      </w:r>
      <w:r>
        <w:rPr>
          <w:rFonts w:hint="eastAsia" w:ascii="仿宋_GB2312" w:eastAsia="仿宋_GB2312"/>
          <w:sz w:val="30"/>
          <w:szCs w:val="30"/>
          <w:lang w:val="en-US" w:eastAsia="zh-CN"/>
        </w:rPr>
        <w:t>海湾农贸市场、景棠农贸市场、海滨农贸市场、海鑫农贸市场4个升级改造项目</w:t>
      </w:r>
      <w:r>
        <w:rPr>
          <w:rFonts w:hint="eastAsia" w:ascii="仿宋_GB2312" w:eastAsia="仿宋_GB2312" w:cs="Times New Roman"/>
          <w:kern w:val="2"/>
          <w:sz w:val="30"/>
          <w:szCs w:val="30"/>
          <w:lang w:val="en-US" w:eastAsia="zh-CN" w:bidi="ar-SA"/>
        </w:rPr>
        <w:t>出具工程成效验收报告。</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600" w:firstLineChars="200"/>
        <w:jc w:val="both"/>
        <w:textAlignment w:val="auto"/>
        <w:rPr>
          <w:rFonts w:hint="default" w:ascii="仿宋_GB2312" w:hAnsi="Times New Roman" w:eastAsia="仿宋_GB2312" w:cs="Times New Roman"/>
          <w:kern w:val="2"/>
          <w:sz w:val="30"/>
          <w:szCs w:val="30"/>
          <w:lang w:val="en-US" w:eastAsia="zh-CN" w:bidi="ar-SA"/>
        </w:rPr>
      </w:pPr>
      <w:r>
        <w:rPr>
          <w:rFonts w:hint="default" w:ascii="仿宋_GB2312" w:hAnsi="Times New Roman" w:eastAsia="仿宋_GB2312" w:cs="Times New Roman"/>
          <w:kern w:val="2"/>
          <w:sz w:val="30"/>
          <w:szCs w:val="30"/>
          <w:lang w:val="en-US" w:eastAsia="zh-CN" w:bidi="ar-SA"/>
        </w:rPr>
        <w:t>2、项目完成质量。责任科室及实施单位均按照方案要求，</w:t>
      </w:r>
      <w:r>
        <w:rPr>
          <w:rFonts w:hint="eastAsia" w:ascii="仿宋_GB2312" w:eastAsia="仿宋_GB2312" w:cs="Times New Roman"/>
          <w:kern w:val="2"/>
          <w:sz w:val="30"/>
          <w:szCs w:val="30"/>
          <w:lang w:val="en-US" w:eastAsia="zh-CN" w:bidi="ar-SA"/>
        </w:rPr>
        <w:t>对农贸市场进行升级改造，市场开办者能根据六大方面（公益广告、基础设施、摊档设施、公共设施、卫生间设施和停车场设施）存在的各项问题进行整改，</w:t>
      </w:r>
      <w:r>
        <w:rPr>
          <w:rFonts w:hint="default" w:ascii="仿宋_GB2312" w:hAnsi="Times New Roman" w:eastAsia="仿宋_GB2312" w:cs="Times New Roman"/>
          <w:kern w:val="2"/>
          <w:sz w:val="30"/>
          <w:szCs w:val="30"/>
          <w:lang w:val="en-US" w:eastAsia="zh-CN" w:bidi="ar-SA"/>
        </w:rPr>
        <w:t>紧跟工作进度，确保工作质量，</w:t>
      </w:r>
      <w:r>
        <w:rPr>
          <w:rFonts w:hint="eastAsia" w:ascii="仿宋_GB2312" w:eastAsia="仿宋_GB2312" w:cs="Times New Roman"/>
          <w:kern w:val="2"/>
          <w:sz w:val="30"/>
          <w:szCs w:val="30"/>
          <w:lang w:val="en-US" w:eastAsia="zh-CN" w:bidi="ar-SA"/>
        </w:rPr>
        <w:t>基本符合集贸市场升级改造验收标准的要求</w:t>
      </w:r>
      <w:r>
        <w:rPr>
          <w:rFonts w:hint="default" w:ascii="仿宋_GB2312" w:hAnsi="Times New Roman" w:eastAsia="仿宋_GB2312" w:cs="Times New Roman"/>
          <w:kern w:val="2"/>
          <w:sz w:val="30"/>
          <w:szCs w:val="30"/>
          <w:lang w:val="en-US" w:eastAsia="zh-CN" w:bidi="ar-SA"/>
        </w:rPr>
        <w:t>。</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602" w:firstLineChars="200"/>
        <w:jc w:val="both"/>
        <w:textAlignment w:val="auto"/>
        <w:rPr>
          <w:rFonts w:hint="eastAsia" w:ascii="仿宋_GB2312" w:hAnsi="Times New Roman" w:eastAsia="仿宋_GB2312" w:cs="Times New Roman"/>
          <w:b/>
          <w:bCs/>
          <w:kern w:val="2"/>
          <w:sz w:val="30"/>
          <w:szCs w:val="30"/>
          <w:lang w:val="en-US" w:eastAsia="zh-CN" w:bidi="ar-SA"/>
        </w:rPr>
      </w:pPr>
      <w:r>
        <w:rPr>
          <w:rFonts w:hint="eastAsia" w:ascii="仿宋_GB2312" w:hAnsi="Times New Roman" w:eastAsia="仿宋_GB2312" w:cs="Times New Roman"/>
          <w:b/>
          <w:bCs/>
          <w:kern w:val="2"/>
          <w:sz w:val="30"/>
          <w:szCs w:val="30"/>
          <w:lang w:val="en-US" w:eastAsia="zh-CN" w:bidi="ar-SA"/>
        </w:rPr>
        <w:t>（三）项目的效益性分析</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600" w:firstLineChars="200"/>
        <w:jc w:val="both"/>
        <w:textAlignment w:val="auto"/>
        <w:rPr>
          <w:rFonts w:hint="eastAsia" w:ascii="仿宋_GB2312" w:hAnsi="Times New Roman" w:eastAsia="仿宋_GB2312" w:cs="Times New Roman"/>
          <w:color w:val="000000" w:themeColor="text1"/>
          <w:kern w:val="2"/>
          <w:sz w:val="30"/>
          <w:szCs w:val="30"/>
          <w:highlight w:val="none"/>
          <w:lang w:val="en-US" w:eastAsia="zh-CN" w:bidi="ar-SA"/>
          <w14:textFill>
            <w14:solidFill>
              <w14:schemeClr w14:val="tx1"/>
            </w14:solidFill>
          </w14:textFill>
        </w:rPr>
      </w:pPr>
      <w:r>
        <w:rPr>
          <w:rFonts w:hint="eastAsia" w:ascii="仿宋_GB2312" w:hAnsi="仿宋_GB2312" w:eastAsia="仿宋_GB2312" w:cs="仿宋_GB2312"/>
          <w:i w:val="0"/>
          <w:iCs w:val="0"/>
          <w:caps w:val="0"/>
          <w:color w:val="000000" w:themeColor="text1"/>
          <w:spacing w:val="0"/>
          <w:sz w:val="30"/>
          <w:szCs w:val="30"/>
          <w:shd w:val="clear" w:fill="FFFFFF"/>
          <w14:textFill>
            <w14:solidFill>
              <w14:schemeClr w14:val="tx1"/>
            </w14:solidFill>
          </w14:textFill>
        </w:rPr>
        <w:t>农贸市场升级</w:t>
      </w:r>
      <w:r>
        <w:rPr>
          <w:rFonts w:hint="eastAsia" w:ascii="仿宋_GB2312" w:hAnsi="仿宋_GB2312" w:eastAsia="仿宋_GB2312" w:cs="仿宋_GB2312"/>
          <w:i w:val="0"/>
          <w:iCs w:val="0"/>
          <w:caps w:val="0"/>
          <w:color w:val="000000" w:themeColor="text1"/>
          <w:spacing w:val="0"/>
          <w:sz w:val="30"/>
          <w:szCs w:val="30"/>
          <w:shd w:val="clear" w:fill="FFFFFF"/>
          <w:lang w:eastAsia="zh-CN"/>
          <w14:textFill>
            <w14:solidFill>
              <w14:schemeClr w14:val="tx1"/>
            </w14:solidFill>
          </w14:textFill>
        </w:rPr>
        <w:t>改造</w:t>
      </w:r>
      <w:r>
        <w:rPr>
          <w:rFonts w:hint="eastAsia" w:ascii="仿宋_GB2312" w:hAnsi="仿宋_GB2312" w:eastAsia="仿宋_GB2312" w:cs="仿宋_GB2312"/>
          <w:i w:val="0"/>
          <w:iCs w:val="0"/>
          <w:caps w:val="0"/>
          <w:color w:val="000000" w:themeColor="text1"/>
          <w:spacing w:val="0"/>
          <w:sz w:val="30"/>
          <w:szCs w:val="30"/>
          <w:shd w:val="clear" w:fill="FFFFFF"/>
          <w14:textFill>
            <w14:solidFill>
              <w14:schemeClr w14:val="tx1"/>
            </w14:solidFill>
          </w14:textFill>
        </w:rPr>
        <w:t>有利于提升人的综合素质及保障食材安全</w:t>
      </w:r>
      <w:r>
        <w:rPr>
          <w:rFonts w:hint="eastAsia" w:ascii="仿宋_GB2312" w:hAnsi="仿宋_GB2312" w:eastAsia="仿宋_GB2312" w:cs="仿宋_GB2312"/>
          <w:i w:val="0"/>
          <w:iCs w:val="0"/>
          <w:caps w:val="0"/>
          <w:color w:val="000000" w:themeColor="text1"/>
          <w:spacing w:val="0"/>
          <w:sz w:val="30"/>
          <w:szCs w:val="30"/>
          <w:shd w:val="clear" w:fill="FFFFFF"/>
          <w:lang w:eastAsia="zh-CN"/>
          <w14:textFill>
            <w14:solidFill>
              <w14:schemeClr w14:val="tx1"/>
            </w14:solidFill>
          </w14:textFill>
        </w:rPr>
        <w:t>，</w:t>
      </w:r>
      <w:r>
        <w:rPr>
          <w:rFonts w:hint="eastAsia" w:ascii="仿宋_GB2312" w:hAnsi="仿宋_GB2312" w:eastAsia="仿宋_GB2312" w:cs="仿宋_GB2312"/>
          <w:i w:val="0"/>
          <w:iCs w:val="0"/>
          <w:caps w:val="0"/>
          <w:color w:val="000000" w:themeColor="text1"/>
          <w:spacing w:val="0"/>
          <w:sz w:val="30"/>
          <w:szCs w:val="30"/>
          <w:shd w:val="clear" w:fill="FFFFFF"/>
          <w14:textFill>
            <w14:solidFill>
              <w14:schemeClr w14:val="tx1"/>
            </w14:solidFill>
          </w14:textFill>
        </w:rPr>
        <w:t>农贸市场升级除了改造市场环境外，还</w:t>
      </w:r>
      <w:r>
        <w:rPr>
          <w:rFonts w:hint="eastAsia" w:ascii="仿宋_GB2312" w:hAnsi="仿宋_GB2312" w:eastAsia="仿宋_GB2312" w:cs="仿宋_GB2312"/>
          <w:i w:val="0"/>
          <w:iCs w:val="0"/>
          <w:caps w:val="0"/>
          <w:color w:val="000000" w:themeColor="text1"/>
          <w:spacing w:val="0"/>
          <w:sz w:val="30"/>
          <w:szCs w:val="30"/>
          <w:shd w:val="clear" w:fill="FFFFFF"/>
          <w:lang w:eastAsia="zh-CN"/>
          <w14:textFill>
            <w14:solidFill>
              <w14:schemeClr w14:val="tx1"/>
            </w14:solidFill>
          </w14:textFill>
        </w:rPr>
        <w:t>能</w:t>
      </w:r>
      <w:r>
        <w:rPr>
          <w:rFonts w:hint="eastAsia" w:ascii="仿宋_GB2312" w:hAnsi="仿宋_GB2312" w:eastAsia="仿宋_GB2312" w:cs="仿宋_GB2312"/>
          <w:i w:val="0"/>
          <w:iCs w:val="0"/>
          <w:caps w:val="0"/>
          <w:color w:val="000000" w:themeColor="text1"/>
          <w:spacing w:val="0"/>
          <w:sz w:val="30"/>
          <w:szCs w:val="30"/>
          <w:shd w:val="clear" w:fill="FFFFFF"/>
          <w14:textFill>
            <w14:solidFill>
              <w14:schemeClr w14:val="tx1"/>
            </w14:solidFill>
          </w14:textFill>
        </w:rPr>
        <w:t>改善经营环境，</w:t>
      </w:r>
      <w:r>
        <w:rPr>
          <w:rFonts w:hint="eastAsia" w:ascii="仿宋_GB2312" w:hAnsi="仿宋_GB2312" w:eastAsia="仿宋_GB2312" w:cs="仿宋_GB2312"/>
          <w:i w:val="0"/>
          <w:iCs w:val="0"/>
          <w:caps w:val="0"/>
          <w:color w:val="121212"/>
          <w:spacing w:val="0"/>
          <w:sz w:val="30"/>
          <w:szCs w:val="30"/>
          <w:shd w:val="clear" w:fill="FFFFFF"/>
        </w:rPr>
        <w:t>为老百姓造整洁、有序、安全的农贸市场消费购物环境</w:t>
      </w:r>
      <w:r>
        <w:rPr>
          <w:rFonts w:hint="eastAsia" w:ascii="仿宋_GB2312" w:hAnsi="仿宋_GB2312" w:eastAsia="仿宋_GB2312" w:cs="仿宋_GB2312"/>
          <w:i w:val="0"/>
          <w:iCs w:val="0"/>
          <w:caps w:val="0"/>
          <w:color w:val="121212"/>
          <w:spacing w:val="0"/>
          <w:sz w:val="30"/>
          <w:szCs w:val="30"/>
          <w:shd w:val="clear" w:fill="FFFFFF"/>
          <w:lang w:eastAsia="zh-CN"/>
        </w:rPr>
        <w:t>，</w:t>
      </w:r>
      <w:r>
        <w:rPr>
          <w:rFonts w:hint="eastAsia" w:ascii="仿宋_GB2312" w:hAnsi="仿宋_GB2312" w:eastAsia="仿宋_GB2312" w:cs="仿宋_GB2312"/>
          <w:i w:val="0"/>
          <w:iCs w:val="0"/>
          <w:caps w:val="0"/>
          <w:color w:val="000000" w:themeColor="text1"/>
          <w:spacing w:val="0"/>
          <w:sz w:val="30"/>
          <w:szCs w:val="30"/>
          <w:shd w:val="clear" w:fill="FFFFFF"/>
          <w14:textFill>
            <w14:solidFill>
              <w14:schemeClr w14:val="tx1"/>
            </w14:solidFill>
          </w14:textFill>
        </w:rPr>
        <w:t>健全市场管理制度，让市场方及相关政府部门加强对农贸市场的日常管理，群众的食品安全有了保障，生活质量也会相应提高。</w:t>
      </w:r>
    </w:p>
    <w:p>
      <w:pPr>
        <w:pStyle w:val="4"/>
        <w:keepNext w:val="0"/>
        <w:keepLines w:val="0"/>
        <w:pageBreakBefore w:val="0"/>
        <w:widowControl/>
        <w:numPr>
          <w:ilvl w:val="0"/>
          <w:numId w:val="2"/>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leftChars="0" w:right="0" w:firstLine="602" w:firstLineChars="200"/>
        <w:jc w:val="both"/>
        <w:textAlignment w:val="auto"/>
        <w:rPr>
          <w:rFonts w:hint="eastAsia" w:ascii="仿宋_GB2312" w:hAnsi="Times New Roman" w:eastAsia="仿宋_GB2312" w:cs="Times New Roman"/>
          <w:b/>
          <w:bCs/>
          <w:kern w:val="2"/>
          <w:sz w:val="30"/>
          <w:szCs w:val="30"/>
          <w:lang w:val="en-US" w:eastAsia="zh-CN" w:bidi="ar-SA"/>
        </w:rPr>
      </w:pPr>
      <w:r>
        <w:rPr>
          <w:rFonts w:hint="eastAsia" w:ascii="仿宋_GB2312" w:hAnsi="Times New Roman" w:eastAsia="仿宋_GB2312" w:cs="Times New Roman"/>
          <w:b/>
          <w:bCs/>
          <w:kern w:val="2"/>
          <w:sz w:val="30"/>
          <w:szCs w:val="30"/>
          <w:lang w:val="en-US" w:eastAsia="zh-CN" w:bidi="ar-SA"/>
        </w:rPr>
        <w:t>主要经验及做法、存在的问题和建议</w:t>
      </w:r>
    </w:p>
    <w:p>
      <w:pPr>
        <w:pStyle w:val="4"/>
        <w:keepNext w:val="0"/>
        <w:keepLines w:val="0"/>
        <w:pageBreakBefore w:val="0"/>
        <w:widowControl/>
        <w:numPr>
          <w:ilvl w:val="0"/>
          <w:numId w:val="3"/>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Chars="200" w:right="0" w:rightChars="0"/>
        <w:jc w:val="both"/>
        <w:textAlignment w:val="auto"/>
        <w:rPr>
          <w:rFonts w:hint="eastAsia" w:ascii="仿宋_GB2312" w:eastAsia="仿宋_GB2312" w:cs="Times New Roman"/>
          <w:b/>
          <w:bCs/>
          <w:kern w:val="2"/>
          <w:sz w:val="30"/>
          <w:szCs w:val="30"/>
          <w:lang w:val="en-US" w:eastAsia="zh-CN" w:bidi="ar-SA"/>
        </w:rPr>
      </w:pPr>
      <w:r>
        <w:rPr>
          <w:rFonts w:hint="eastAsia" w:ascii="仿宋_GB2312" w:eastAsia="仿宋_GB2312" w:cs="Times New Roman"/>
          <w:b/>
          <w:bCs/>
          <w:kern w:val="2"/>
          <w:sz w:val="30"/>
          <w:szCs w:val="30"/>
          <w:lang w:val="en-US" w:eastAsia="zh-CN" w:bidi="ar-SA"/>
        </w:rPr>
        <w:t>项目实施的主要经验</w:t>
      </w:r>
    </w:p>
    <w:p>
      <w:pPr>
        <w:pStyle w:val="4"/>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rightChars="0" w:firstLine="600" w:firstLineChars="200"/>
        <w:jc w:val="both"/>
        <w:textAlignment w:val="auto"/>
        <w:rPr>
          <w:rFonts w:hint="default" w:ascii="仿宋_GB2312" w:hAnsi="Times New Roman" w:eastAsia="仿宋_GB2312" w:cs="Times New Roman"/>
          <w:b w:val="0"/>
          <w:bCs w:val="0"/>
          <w:kern w:val="2"/>
          <w:sz w:val="30"/>
          <w:szCs w:val="30"/>
          <w:highlight w:val="none"/>
          <w:lang w:val="en-US" w:eastAsia="zh-CN" w:bidi="ar-SA"/>
        </w:rPr>
      </w:pPr>
      <w:r>
        <w:rPr>
          <w:rFonts w:hint="eastAsia" w:ascii="仿宋_GB2312" w:eastAsia="仿宋_GB2312" w:cs="Times New Roman"/>
          <w:b w:val="0"/>
          <w:bCs w:val="0"/>
          <w:kern w:val="2"/>
          <w:sz w:val="30"/>
          <w:szCs w:val="30"/>
          <w:lang w:val="en-US" w:eastAsia="zh-CN" w:bidi="ar-SA"/>
        </w:rPr>
        <w:t>加强宣传，利用各种宣传媒介，向社会和广大基层民众深入宣传市场升级改造目的和意义，形成政府引导、民众支持、社会参与的良好氛围和舆论环境，共同创建文明卫生城市。</w:t>
      </w:r>
    </w:p>
    <w:p>
      <w:pPr>
        <w:pStyle w:val="4"/>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rightChars="0" w:firstLine="600" w:firstLineChars="200"/>
        <w:jc w:val="both"/>
        <w:textAlignment w:val="auto"/>
        <w:rPr>
          <w:rFonts w:hint="eastAsia" w:ascii="仿宋_GB2312" w:eastAsia="仿宋_GB2312" w:cs="Times New Roman"/>
          <w:b w:val="0"/>
          <w:bCs w:val="0"/>
          <w:kern w:val="2"/>
          <w:sz w:val="30"/>
          <w:szCs w:val="30"/>
          <w:lang w:val="en-US" w:eastAsia="zh-CN" w:bidi="ar-SA"/>
        </w:rPr>
      </w:pPr>
      <w:r>
        <w:rPr>
          <w:rFonts w:hint="eastAsia" w:ascii="仿宋_GB2312" w:eastAsia="仿宋_GB2312" w:cs="Times New Roman"/>
          <w:b w:val="0"/>
          <w:bCs w:val="0"/>
          <w:kern w:val="2"/>
          <w:sz w:val="30"/>
          <w:szCs w:val="30"/>
          <w:lang w:val="en-US" w:eastAsia="zh-CN" w:bidi="ar-SA"/>
        </w:rPr>
        <w:t>规范管理，加强资金监管，严格按照财政部有关规定，实行专项管理、专账核算、专款专用，提高资金使用效益。</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rightChars="0" w:firstLine="600" w:firstLineChars="200"/>
        <w:jc w:val="both"/>
        <w:textAlignment w:val="auto"/>
        <w:rPr>
          <w:rFonts w:hint="eastAsia" w:ascii="仿宋_GB2312" w:hAnsi="仿宋_GB2312" w:eastAsia="仿宋_GB2312" w:cs="仿宋_GB2312"/>
          <w:b w:val="0"/>
          <w:bCs w:val="0"/>
          <w:kern w:val="2"/>
          <w:sz w:val="30"/>
          <w:szCs w:val="30"/>
          <w:lang w:val="en-US" w:eastAsia="zh-CN" w:bidi="ar-SA"/>
        </w:rPr>
      </w:pPr>
      <w:r>
        <w:rPr>
          <w:rFonts w:hint="eastAsia" w:ascii="仿宋_GB2312" w:hAnsi="仿宋_GB2312" w:eastAsia="仿宋_GB2312" w:cs="仿宋_GB2312"/>
          <w:i w:val="0"/>
          <w:iCs w:val="0"/>
          <w:caps w:val="0"/>
          <w:color w:val="000000"/>
          <w:spacing w:val="0"/>
          <w:sz w:val="30"/>
          <w:szCs w:val="30"/>
          <w:shd w:val="clear" w:fill="FFFFFF"/>
          <w:lang w:val="en-US" w:eastAsia="zh-CN"/>
        </w:rPr>
        <w:t>3、</w:t>
      </w:r>
      <w:r>
        <w:rPr>
          <w:rFonts w:hint="eastAsia" w:ascii="仿宋_GB2312" w:hAnsi="仿宋_GB2312" w:eastAsia="仿宋_GB2312" w:cs="仿宋_GB2312"/>
          <w:i w:val="0"/>
          <w:iCs w:val="0"/>
          <w:caps w:val="0"/>
          <w:color w:val="000000"/>
          <w:spacing w:val="0"/>
          <w:sz w:val="30"/>
          <w:szCs w:val="30"/>
          <w:shd w:val="clear" w:fill="FFFFFF"/>
        </w:rPr>
        <w:t>建立长效管理机制，抓好农贸市场及周边环境卫生整治，确保市场干净整洁；要规范市场经营秩序，为市民提供安全、舒适、便利的购物环境</w:t>
      </w:r>
      <w:r>
        <w:rPr>
          <w:rFonts w:hint="eastAsia" w:ascii="仿宋_GB2312" w:hAnsi="仿宋_GB2312" w:eastAsia="仿宋_GB2312" w:cs="仿宋_GB2312"/>
          <w:b w:val="0"/>
          <w:bCs w:val="0"/>
          <w:kern w:val="2"/>
          <w:sz w:val="30"/>
          <w:szCs w:val="30"/>
          <w:lang w:val="en-US" w:eastAsia="zh-CN" w:bidi="ar-SA"/>
        </w:rPr>
        <w:t>。</w:t>
      </w:r>
    </w:p>
    <w:p>
      <w:pPr>
        <w:pStyle w:val="4"/>
        <w:keepNext w:val="0"/>
        <w:keepLines w:val="0"/>
        <w:pageBreakBefore w:val="0"/>
        <w:widowControl/>
        <w:numPr>
          <w:ilvl w:val="0"/>
          <w:numId w:val="3"/>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Chars="200" w:right="0" w:rightChars="0"/>
        <w:jc w:val="both"/>
        <w:textAlignment w:val="auto"/>
        <w:rPr>
          <w:rFonts w:hint="eastAsia" w:ascii="仿宋_GB2312" w:eastAsia="仿宋_GB2312" w:cs="Times New Roman"/>
          <w:b/>
          <w:bCs/>
          <w:kern w:val="2"/>
          <w:sz w:val="30"/>
          <w:szCs w:val="30"/>
          <w:lang w:val="en-US" w:eastAsia="zh-CN" w:bidi="ar-SA"/>
        </w:rPr>
      </w:pPr>
      <w:r>
        <w:rPr>
          <w:rFonts w:hint="eastAsia" w:ascii="仿宋_GB2312" w:eastAsia="仿宋_GB2312" w:cs="Times New Roman"/>
          <w:b/>
          <w:bCs/>
          <w:kern w:val="2"/>
          <w:sz w:val="30"/>
          <w:szCs w:val="30"/>
          <w:lang w:val="en-US" w:eastAsia="zh-CN" w:bidi="ar-SA"/>
        </w:rPr>
        <w:t>存在问题</w:t>
      </w:r>
    </w:p>
    <w:p>
      <w:pPr>
        <w:pStyle w:val="4"/>
        <w:keepNext w:val="0"/>
        <w:keepLines w:val="0"/>
        <w:pageBreakBefore w:val="0"/>
        <w:widowControl/>
        <w:numPr>
          <w:ilvl w:val="0"/>
          <w:numId w:val="5"/>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Chars="0" w:right="0" w:rightChars="0" w:firstLine="600" w:firstLineChars="200"/>
        <w:jc w:val="both"/>
        <w:textAlignment w:val="auto"/>
        <w:rPr>
          <w:rFonts w:hint="eastAsia" w:ascii="仿宋_GB2312" w:eastAsia="仿宋_GB2312" w:cs="Times New Roman"/>
          <w:kern w:val="2"/>
          <w:sz w:val="30"/>
          <w:szCs w:val="30"/>
          <w:lang w:val="en-US" w:eastAsia="zh-CN" w:bidi="ar-SA"/>
        </w:rPr>
      </w:pPr>
      <w:r>
        <w:rPr>
          <w:rFonts w:hint="eastAsia" w:ascii="仿宋_GB2312" w:eastAsia="仿宋_GB2312" w:cs="Times New Roman"/>
          <w:kern w:val="2"/>
          <w:sz w:val="30"/>
          <w:szCs w:val="30"/>
          <w:lang w:val="en-US" w:eastAsia="zh-CN" w:bidi="ar-SA"/>
        </w:rPr>
        <w:t>项目实施进度慢，没有按2021年的工作任务完成8个农贸市场的升级改造验收工作，资金拨付进度慢。</w:t>
      </w:r>
    </w:p>
    <w:p>
      <w:pPr>
        <w:pStyle w:val="4"/>
        <w:keepNext w:val="0"/>
        <w:keepLines w:val="0"/>
        <w:pageBreakBefore w:val="0"/>
        <w:widowControl/>
        <w:numPr>
          <w:ilvl w:val="0"/>
          <w:numId w:val="5"/>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Chars="0" w:right="0" w:rightChars="0" w:firstLine="600" w:firstLineChars="200"/>
        <w:jc w:val="both"/>
        <w:textAlignment w:val="auto"/>
        <w:rPr>
          <w:rFonts w:hint="eastAsia" w:ascii="仿宋_GB2312" w:eastAsia="仿宋_GB2312" w:cs="Times New Roman"/>
          <w:b w:val="0"/>
          <w:bCs w:val="0"/>
          <w:kern w:val="2"/>
          <w:sz w:val="30"/>
          <w:szCs w:val="30"/>
          <w:lang w:val="en-US" w:eastAsia="zh-CN" w:bidi="ar-SA"/>
        </w:rPr>
      </w:pPr>
      <w:r>
        <w:rPr>
          <w:rFonts w:hint="eastAsia" w:ascii="仿宋_GB2312" w:eastAsia="仿宋_GB2312" w:cs="Times New Roman"/>
          <w:b w:val="0"/>
          <w:bCs w:val="0"/>
          <w:kern w:val="2"/>
          <w:sz w:val="30"/>
          <w:szCs w:val="30"/>
          <w:lang w:val="en-US" w:eastAsia="zh-CN" w:bidi="ar-SA"/>
        </w:rPr>
        <w:t>项目施工建设有多处不符合升级改造建设标准。</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Chars="0" w:right="0" w:rightChars="0" w:firstLine="600" w:firstLineChars="200"/>
        <w:jc w:val="both"/>
        <w:textAlignment w:val="auto"/>
        <w:rPr>
          <w:rFonts w:hint="eastAsia" w:ascii="仿宋_GB2312" w:eastAsia="仿宋_GB2312" w:cs="Times New Roman"/>
          <w:b w:val="0"/>
          <w:bCs w:val="0"/>
          <w:kern w:val="2"/>
          <w:sz w:val="30"/>
          <w:szCs w:val="30"/>
          <w:lang w:val="en-US" w:eastAsia="zh-CN" w:bidi="ar-SA"/>
        </w:rPr>
      </w:pPr>
      <w:r>
        <w:rPr>
          <w:rFonts w:hint="eastAsia" w:ascii="仿宋_GB2312" w:eastAsia="仿宋_GB2312" w:cs="Times New Roman"/>
          <w:b w:val="0"/>
          <w:bCs w:val="0"/>
          <w:kern w:val="2"/>
          <w:sz w:val="30"/>
          <w:szCs w:val="30"/>
          <w:lang w:val="en-US" w:eastAsia="zh-CN" w:bidi="ar-SA"/>
        </w:rPr>
        <w:t>3、</w:t>
      </w:r>
      <w:r>
        <w:rPr>
          <w:rFonts w:hint="eastAsia" w:ascii="仿宋_GB2312" w:eastAsia="仿宋_GB2312" w:cs="Times New Roman"/>
          <w:kern w:val="2"/>
          <w:sz w:val="30"/>
          <w:szCs w:val="30"/>
          <w:lang w:val="en-US" w:eastAsia="zh-CN" w:bidi="ar-SA"/>
        </w:rPr>
        <w:t>前期工作的制度措施方面存在问题。如：没有制定专项资金管理制度，没有编制完整的项目资金使用计划</w:t>
      </w:r>
      <w:r>
        <w:rPr>
          <w:rFonts w:hint="eastAsia" w:ascii="仿宋_GB2312" w:eastAsia="仿宋_GB2312" w:cs="Times New Roman"/>
          <w:b w:val="0"/>
          <w:bCs w:val="0"/>
          <w:kern w:val="2"/>
          <w:sz w:val="30"/>
          <w:szCs w:val="30"/>
          <w:lang w:val="en-US" w:eastAsia="zh-CN" w:bidi="ar-SA"/>
        </w:rPr>
        <w:t>。</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Chars="0" w:right="0" w:rightChars="0" w:firstLine="600" w:firstLineChars="200"/>
        <w:jc w:val="both"/>
        <w:textAlignment w:val="auto"/>
        <w:rPr>
          <w:rFonts w:hint="default" w:ascii="仿宋_GB2312" w:eastAsia="仿宋_GB2312" w:cs="Times New Roman"/>
          <w:b w:val="0"/>
          <w:bCs w:val="0"/>
          <w:kern w:val="2"/>
          <w:sz w:val="30"/>
          <w:szCs w:val="30"/>
          <w:lang w:val="en-US" w:eastAsia="zh-CN" w:bidi="ar-SA"/>
        </w:rPr>
      </w:pPr>
      <w:r>
        <w:rPr>
          <w:rFonts w:hint="eastAsia" w:ascii="仿宋_GB2312" w:eastAsia="仿宋_GB2312" w:cs="Times New Roman"/>
          <w:b w:val="0"/>
          <w:bCs w:val="0"/>
          <w:kern w:val="2"/>
          <w:sz w:val="30"/>
          <w:szCs w:val="30"/>
          <w:lang w:val="en-US" w:eastAsia="zh-CN" w:bidi="ar-SA"/>
        </w:rPr>
        <w:t>4、在升级改造过程当中，由于市场地方狭窄，可能会对大家日常出行与购物造成不便。</w:t>
      </w:r>
    </w:p>
    <w:p>
      <w:pPr>
        <w:pStyle w:val="4"/>
        <w:keepNext w:val="0"/>
        <w:keepLines w:val="0"/>
        <w:pageBreakBefore w:val="0"/>
        <w:widowControl/>
        <w:numPr>
          <w:ilvl w:val="0"/>
          <w:numId w:val="3"/>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420" w:leftChars="200" w:right="0" w:rightChars="0" w:firstLine="0" w:firstLineChars="0"/>
        <w:jc w:val="both"/>
        <w:textAlignment w:val="auto"/>
        <w:rPr>
          <w:rFonts w:hint="eastAsia" w:ascii="仿宋_GB2312" w:eastAsia="仿宋_GB2312"/>
          <w:b/>
          <w:sz w:val="30"/>
          <w:szCs w:val="30"/>
        </w:rPr>
      </w:pPr>
      <w:r>
        <w:rPr>
          <w:rFonts w:hint="eastAsia" w:ascii="仿宋_GB2312" w:eastAsia="仿宋_GB2312"/>
          <w:b/>
          <w:sz w:val="30"/>
          <w:szCs w:val="30"/>
        </w:rPr>
        <w:t>解决措施及相关建议</w:t>
      </w:r>
    </w:p>
    <w:p>
      <w:pPr>
        <w:pStyle w:val="4"/>
        <w:keepNext w:val="0"/>
        <w:keepLines w:val="0"/>
        <w:pageBreakBefore w:val="0"/>
        <w:widowControl/>
        <w:numPr>
          <w:ilvl w:val="0"/>
          <w:numId w:val="6"/>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rightChars="0" w:firstLine="600" w:firstLineChars="200"/>
        <w:jc w:val="both"/>
        <w:textAlignment w:val="auto"/>
        <w:rPr>
          <w:rFonts w:hint="eastAsia" w:ascii="仿宋_GB2312" w:eastAsia="仿宋_GB2312" w:cs="Times New Roman"/>
          <w:kern w:val="2"/>
          <w:sz w:val="30"/>
          <w:szCs w:val="30"/>
          <w:lang w:val="en-US" w:eastAsia="zh-CN" w:bidi="ar-SA"/>
        </w:rPr>
      </w:pPr>
      <w:r>
        <w:rPr>
          <w:rFonts w:hint="eastAsia" w:ascii="仿宋_GB2312" w:eastAsia="仿宋_GB2312" w:cs="Times New Roman"/>
          <w:kern w:val="2"/>
          <w:sz w:val="30"/>
          <w:szCs w:val="30"/>
          <w:lang w:val="en-US" w:eastAsia="zh-CN" w:bidi="ar-SA"/>
        </w:rPr>
        <w:t>加强项目建设的施工及验收整改工作，区市监局要做好项目的改造及验收工作，按计划完成21年的工作任务，及时拨付奖补资金。</w:t>
      </w:r>
    </w:p>
    <w:p>
      <w:pPr>
        <w:pStyle w:val="4"/>
        <w:keepNext w:val="0"/>
        <w:keepLines w:val="0"/>
        <w:pageBreakBefore w:val="0"/>
        <w:widowControl/>
        <w:numPr>
          <w:ilvl w:val="0"/>
          <w:numId w:val="6"/>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rightChars="0" w:firstLine="600" w:firstLineChars="200"/>
        <w:jc w:val="both"/>
        <w:textAlignment w:val="auto"/>
        <w:rPr>
          <w:rFonts w:hint="eastAsia" w:ascii="仿宋_GB2312" w:eastAsia="仿宋_GB2312" w:cs="Times New Roman"/>
          <w:kern w:val="2"/>
          <w:sz w:val="30"/>
          <w:szCs w:val="30"/>
          <w:lang w:val="en-US" w:eastAsia="zh-CN" w:bidi="ar-SA"/>
        </w:rPr>
      </w:pPr>
      <w:r>
        <w:rPr>
          <w:rFonts w:hint="eastAsia" w:ascii="仿宋_GB2312" w:eastAsia="仿宋_GB2312" w:cs="Times New Roman"/>
          <w:kern w:val="2"/>
          <w:sz w:val="30"/>
          <w:szCs w:val="30"/>
          <w:lang w:val="en-US" w:eastAsia="zh-CN" w:bidi="ar-SA"/>
        </w:rPr>
        <w:t>市场开办方应严格按照</w:t>
      </w:r>
      <w:r>
        <w:rPr>
          <w:rFonts w:hint="eastAsia" w:ascii="仿宋_GB2312" w:eastAsia="仿宋_GB2312" w:cs="Times New Roman"/>
          <w:kern w:val="2"/>
          <w:sz w:val="30"/>
          <w:szCs w:val="30"/>
          <w:highlight w:val="none"/>
          <w:lang w:val="en-US" w:eastAsia="zh-CN" w:bidi="ar-SA"/>
        </w:rPr>
        <w:t>《湛江市社会办集贸市场升级改造建设（暂行）标准》规划好8个项目的施工标准，按标准做好升级改造工作，同时</w:t>
      </w:r>
      <w:r>
        <w:rPr>
          <w:rFonts w:hint="eastAsia" w:ascii="仿宋_GB2312" w:eastAsia="仿宋_GB2312" w:cs="Times New Roman"/>
          <w:kern w:val="2"/>
          <w:sz w:val="30"/>
          <w:szCs w:val="30"/>
          <w:lang w:val="en-US" w:eastAsia="zh-CN" w:bidi="ar-SA"/>
        </w:rPr>
        <w:t>区市场监督管理局应做好农贸市场升级改造工程的日常监督工作，对于不符合标准的地方要及时提出来整改，避免最后验收后核查出不标准的地方，又重新组织施工改造，浪费人力物力财力。</w:t>
      </w:r>
    </w:p>
    <w:p>
      <w:pPr>
        <w:pStyle w:val="4"/>
        <w:keepNext w:val="0"/>
        <w:keepLines w:val="0"/>
        <w:pageBreakBefore w:val="0"/>
        <w:widowControl w:val="0"/>
        <w:numPr>
          <w:ilvl w:val="0"/>
          <w:numId w:val="6"/>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rightChars="0" w:firstLine="600" w:firstLineChars="200"/>
        <w:jc w:val="both"/>
        <w:textAlignment w:val="auto"/>
        <w:rPr>
          <w:rFonts w:hint="eastAsia" w:ascii="仿宋_GB2312" w:eastAsia="仿宋_GB2312" w:cs="Times New Roman"/>
          <w:kern w:val="2"/>
          <w:sz w:val="30"/>
          <w:szCs w:val="30"/>
          <w:lang w:val="en-US" w:eastAsia="zh-CN" w:bidi="ar-SA"/>
        </w:rPr>
      </w:pPr>
      <w:r>
        <w:rPr>
          <w:rFonts w:hint="eastAsia" w:ascii="仿宋_GB2312" w:eastAsia="仿宋_GB2312" w:cs="Times New Roman"/>
          <w:kern w:val="2"/>
          <w:sz w:val="30"/>
          <w:szCs w:val="30"/>
          <w:lang w:val="en-US" w:eastAsia="zh-CN" w:bidi="ar-SA"/>
        </w:rPr>
        <w:t>市场升级改造后的招商工作十分重要，除制定一系列优惠政策外，要通过广播、电视等新闸媒体，加强市场环保以及市场基础建设的宣传力度，与当地环境保护部门密切配合，切实做好市场的环境保护工作。</w:t>
      </w:r>
    </w:p>
    <w:p>
      <w:pPr>
        <w:pStyle w:val="4"/>
        <w:keepNext w:val="0"/>
        <w:keepLines w:val="0"/>
        <w:pageBreakBefore w:val="0"/>
        <w:widowControl/>
        <w:numPr>
          <w:ilvl w:val="0"/>
          <w:numId w:val="2"/>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rightChars="0" w:firstLine="602" w:firstLineChars="200"/>
        <w:jc w:val="both"/>
        <w:textAlignment w:val="auto"/>
        <w:rPr>
          <w:rFonts w:hint="eastAsia" w:ascii="仿宋_GB2312" w:eastAsia="仿宋_GB2312" w:cs="Times New Roman"/>
          <w:b/>
          <w:bCs/>
          <w:kern w:val="2"/>
          <w:sz w:val="30"/>
          <w:szCs w:val="30"/>
          <w:lang w:val="en-US" w:eastAsia="zh-CN" w:bidi="ar-SA"/>
        </w:rPr>
      </w:pPr>
      <w:r>
        <w:rPr>
          <w:rFonts w:hint="eastAsia" w:ascii="仿宋_GB2312" w:eastAsia="仿宋_GB2312" w:cs="Times New Roman"/>
          <w:b/>
          <w:bCs/>
          <w:kern w:val="2"/>
          <w:sz w:val="30"/>
          <w:szCs w:val="30"/>
          <w:lang w:val="en-US" w:eastAsia="zh-CN" w:bidi="ar-SA"/>
        </w:rPr>
        <w:t>综合评价情况及评价结论</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rightChars="0" w:firstLine="600" w:firstLineChars="200"/>
        <w:jc w:val="both"/>
        <w:textAlignment w:val="auto"/>
        <w:rPr>
          <w:rFonts w:hint="eastAsia" w:ascii="仿宋_GB2312" w:hAnsi="Times New Roman" w:eastAsia="仿宋_GB2312" w:cs="Times New Roman"/>
          <w:kern w:val="2"/>
          <w:sz w:val="30"/>
          <w:szCs w:val="30"/>
          <w:lang w:val="en-US" w:eastAsia="zh-CN" w:bidi="ar-SA"/>
        </w:rPr>
      </w:pPr>
      <w:r>
        <w:rPr>
          <w:rFonts w:hint="eastAsia" w:ascii="仿宋_GB2312" w:hAnsi="Times New Roman" w:eastAsia="仿宋_GB2312" w:cs="Times New Roman"/>
          <w:kern w:val="2"/>
          <w:sz w:val="30"/>
          <w:szCs w:val="30"/>
          <w:lang w:val="en-US" w:eastAsia="zh-CN" w:bidi="ar-SA"/>
        </w:rPr>
        <w:t>根据绩效评价方法，遵循“客观、公证、科学、规范”的原则，采用目标预定与实施效果相比较的评价方法，听取资金使用单位意见的基础上，通过电话沟通、核实相关资料等环节，结合现场评价情况，得出绩效评价结果，2021年</w:t>
      </w:r>
      <w:r>
        <w:rPr>
          <w:rFonts w:hint="eastAsia" w:ascii="仿宋_GB2312" w:eastAsia="仿宋_GB2312"/>
          <w:sz w:val="30"/>
          <w:szCs w:val="30"/>
          <w:lang w:val="en-US" w:eastAsia="zh-CN"/>
        </w:rPr>
        <w:t>区集贸市场创文基础设施补短板建设奖</w:t>
      </w:r>
      <w:r>
        <w:rPr>
          <w:rFonts w:hint="eastAsia" w:ascii="仿宋_GB2312" w:eastAsia="仿宋_GB2312" w:cs="Times New Roman"/>
          <w:kern w:val="2"/>
          <w:sz w:val="30"/>
          <w:szCs w:val="30"/>
          <w:lang w:val="en-US" w:eastAsia="zh-CN" w:bidi="ar-SA"/>
        </w:rPr>
        <w:t>项目</w:t>
      </w:r>
      <w:r>
        <w:rPr>
          <w:rFonts w:hint="eastAsia" w:ascii="仿宋_GB2312" w:hAnsi="Times New Roman" w:eastAsia="仿宋_GB2312" w:cs="Times New Roman"/>
          <w:kern w:val="2"/>
          <w:sz w:val="30"/>
          <w:szCs w:val="30"/>
          <w:lang w:val="en-US" w:eastAsia="zh-CN" w:bidi="ar-SA"/>
        </w:rPr>
        <w:t>的评价结果为</w:t>
      </w:r>
      <w:r>
        <w:rPr>
          <w:rFonts w:hint="eastAsia" w:ascii="仿宋_GB2312" w:eastAsia="仿宋_GB2312" w:cs="Times New Roman"/>
          <w:kern w:val="2"/>
          <w:sz w:val="30"/>
          <w:szCs w:val="30"/>
          <w:lang w:val="en-US" w:eastAsia="zh-CN" w:bidi="ar-SA"/>
        </w:rPr>
        <w:t>85.5</w:t>
      </w:r>
      <w:r>
        <w:rPr>
          <w:rFonts w:hint="eastAsia" w:ascii="仿宋_GB2312" w:hAnsi="Times New Roman" w:eastAsia="仿宋_GB2312" w:cs="Times New Roman"/>
          <w:kern w:val="2"/>
          <w:sz w:val="30"/>
          <w:szCs w:val="30"/>
          <w:lang w:val="en-US" w:eastAsia="zh-CN" w:bidi="ar-SA"/>
        </w:rPr>
        <w:t>分。（详见附表）。</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6" w:lineRule="atLeast"/>
        <w:ind w:right="0" w:rightChars="0" w:firstLine="600" w:firstLineChars="200"/>
        <w:jc w:val="both"/>
        <w:textAlignment w:val="auto"/>
        <w:rPr>
          <w:rFonts w:hint="eastAsia" w:ascii="仿宋_GB2312" w:eastAsia="仿宋_GB2312" w:cs="Times New Roman"/>
          <w:kern w:val="2"/>
          <w:sz w:val="30"/>
          <w:szCs w:val="30"/>
          <w:lang w:val="en-US" w:eastAsia="zh-CN" w:bidi="ar-SA"/>
        </w:rPr>
      </w:pP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6" w:lineRule="atLeast"/>
        <w:ind w:right="0" w:rightChars="0" w:firstLine="600" w:firstLineChars="200"/>
        <w:jc w:val="both"/>
        <w:textAlignment w:val="auto"/>
        <w:rPr>
          <w:rFonts w:hint="eastAsia" w:ascii="仿宋_GB2312" w:eastAsia="仿宋_GB2312" w:cs="Times New Roman"/>
          <w:kern w:val="2"/>
          <w:sz w:val="30"/>
          <w:szCs w:val="30"/>
          <w:lang w:val="en-US" w:eastAsia="zh-CN" w:bidi="ar-SA"/>
        </w:rPr>
      </w:pPr>
      <w:r>
        <w:rPr>
          <w:rFonts w:hint="eastAsia" w:ascii="仿宋_GB2312" w:eastAsia="仿宋_GB2312" w:cs="Times New Roman"/>
          <w:kern w:val="2"/>
          <w:sz w:val="30"/>
          <w:szCs w:val="30"/>
          <w:lang w:val="en-US" w:eastAsia="zh-CN" w:bidi="ar-SA"/>
        </w:rPr>
        <w:t xml:space="preserve">                     </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6" w:lineRule="atLeast"/>
        <w:ind w:right="0" w:rightChars="0" w:firstLine="600" w:firstLineChars="200"/>
        <w:jc w:val="both"/>
        <w:textAlignment w:val="auto"/>
        <w:rPr>
          <w:rFonts w:hint="eastAsia" w:ascii="仿宋_GB2312" w:eastAsia="仿宋_GB2312" w:cs="Times New Roman"/>
          <w:kern w:val="2"/>
          <w:sz w:val="30"/>
          <w:szCs w:val="30"/>
          <w:lang w:val="en-US" w:eastAsia="zh-CN" w:bidi="ar-SA"/>
        </w:rPr>
      </w:pP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6" w:lineRule="atLeast"/>
        <w:ind w:right="0" w:rightChars="0" w:firstLine="600" w:firstLineChars="200"/>
        <w:jc w:val="both"/>
        <w:textAlignment w:val="auto"/>
        <w:rPr>
          <w:rFonts w:hint="eastAsia" w:ascii="仿宋_GB2312" w:eastAsia="仿宋_GB2312" w:cs="Times New Roman"/>
          <w:kern w:val="2"/>
          <w:sz w:val="30"/>
          <w:szCs w:val="30"/>
          <w:lang w:val="en-US" w:eastAsia="zh-CN" w:bidi="ar-SA"/>
        </w:rPr>
      </w:pP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6" w:lineRule="atLeast"/>
        <w:ind w:right="0" w:rightChars="0" w:firstLine="600" w:firstLineChars="200"/>
        <w:jc w:val="both"/>
        <w:textAlignment w:val="auto"/>
        <w:rPr>
          <w:rFonts w:hint="eastAsia" w:ascii="仿宋_GB2312" w:eastAsia="仿宋_GB2312" w:cs="Times New Roman"/>
          <w:kern w:val="2"/>
          <w:sz w:val="30"/>
          <w:szCs w:val="30"/>
          <w:lang w:val="en-US" w:eastAsia="zh-CN" w:bidi="ar-SA"/>
        </w:rPr>
      </w:pP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6" w:lineRule="atLeast"/>
        <w:ind w:right="0" w:rightChars="0" w:firstLine="600" w:firstLineChars="200"/>
        <w:jc w:val="both"/>
        <w:textAlignment w:val="auto"/>
        <w:rPr>
          <w:rFonts w:hint="eastAsia" w:ascii="仿宋_GB2312" w:eastAsia="仿宋_GB2312" w:cs="Times New Roman"/>
          <w:kern w:val="2"/>
          <w:sz w:val="30"/>
          <w:szCs w:val="30"/>
          <w:lang w:val="en-US" w:eastAsia="zh-CN" w:bidi="ar-SA"/>
        </w:rPr>
      </w:pP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6" w:lineRule="atLeast"/>
        <w:ind w:right="0" w:rightChars="0" w:firstLine="3600" w:firstLineChars="1200"/>
        <w:jc w:val="both"/>
        <w:textAlignment w:val="auto"/>
        <w:rPr>
          <w:rFonts w:hint="eastAsia" w:ascii="仿宋_GB2312" w:eastAsia="仿宋_GB2312" w:cs="Times New Roman"/>
          <w:kern w:val="2"/>
          <w:sz w:val="30"/>
          <w:szCs w:val="30"/>
          <w:lang w:val="en-US" w:eastAsia="zh-CN" w:bidi="ar-SA"/>
        </w:rPr>
      </w:pPr>
      <w:r>
        <w:rPr>
          <w:rFonts w:hint="eastAsia" w:ascii="仿宋_GB2312" w:eastAsia="仿宋_GB2312" w:cs="Times New Roman"/>
          <w:kern w:val="2"/>
          <w:sz w:val="30"/>
          <w:szCs w:val="30"/>
          <w:lang w:val="en-US" w:eastAsia="zh-CN" w:bidi="ar-SA"/>
        </w:rPr>
        <w:t xml:space="preserve">     湛江中安信会计师事务所</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6" w:lineRule="atLeast"/>
        <w:ind w:right="0" w:rightChars="0" w:firstLine="600" w:firstLineChars="200"/>
        <w:jc w:val="both"/>
        <w:textAlignment w:val="auto"/>
        <w:rPr>
          <w:rFonts w:hint="default" w:ascii="仿宋_GB2312" w:eastAsia="仿宋_GB2312" w:cs="Times New Roman"/>
          <w:kern w:val="2"/>
          <w:sz w:val="30"/>
          <w:szCs w:val="30"/>
          <w:lang w:val="en-US" w:eastAsia="zh-CN" w:bidi="ar-SA"/>
        </w:rPr>
      </w:pPr>
      <w:r>
        <w:rPr>
          <w:rFonts w:hint="eastAsia" w:ascii="仿宋_GB2312" w:eastAsia="仿宋_GB2312" w:cs="Times New Roman"/>
          <w:kern w:val="2"/>
          <w:sz w:val="30"/>
          <w:szCs w:val="30"/>
          <w:lang w:val="en-US" w:eastAsia="zh-CN" w:bidi="ar-SA"/>
        </w:rPr>
        <w:t xml:space="preserve">                              2022年1月18日</w:t>
      </w:r>
    </w:p>
    <w:sectPr>
      <w:footerReference r:id="rId5" w:type="default"/>
      <w:pgSz w:w="11906" w:h="16838"/>
      <w:pgMar w:top="1440" w:right="1800" w:bottom="1440" w:left="1800" w:header="851" w:footer="992" w:gutter="0"/>
      <w:pgNumType w:fmt="decimal" w:start="1"/>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25A76D5"/>
    <w:multiLevelType w:val="singleLevel"/>
    <w:tmpl w:val="B25A76D5"/>
    <w:lvl w:ilvl="0" w:tentative="0">
      <w:start w:val="2"/>
      <w:numFmt w:val="chineseCounting"/>
      <w:suff w:val="nothing"/>
      <w:lvlText w:val="%1、"/>
      <w:lvlJc w:val="left"/>
      <w:rPr>
        <w:rFonts w:hint="eastAsia"/>
      </w:rPr>
    </w:lvl>
  </w:abstractNum>
  <w:abstractNum w:abstractNumId="1">
    <w:nsid w:val="D509E7C6"/>
    <w:multiLevelType w:val="singleLevel"/>
    <w:tmpl w:val="D509E7C6"/>
    <w:lvl w:ilvl="0" w:tentative="0">
      <w:start w:val="6"/>
      <w:numFmt w:val="chineseCounting"/>
      <w:suff w:val="nothing"/>
      <w:lvlText w:val="%1、"/>
      <w:lvlJc w:val="left"/>
      <w:rPr>
        <w:rFonts w:hint="eastAsia"/>
      </w:rPr>
    </w:lvl>
  </w:abstractNum>
  <w:abstractNum w:abstractNumId="2">
    <w:nsid w:val="43775CAC"/>
    <w:multiLevelType w:val="singleLevel"/>
    <w:tmpl w:val="43775CAC"/>
    <w:lvl w:ilvl="0" w:tentative="0">
      <w:start w:val="1"/>
      <w:numFmt w:val="chineseCounting"/>
      <w:suff w:val="nothing"/>
      <w:lvlText w:val="（%1）"/>
      <w:lvlJc w:val="left"/>
      <w:rPr>
        <w:rFonts w:hint="eastAsia"/>
      </w:rPr>
    </w:lvl>
  </w:abstractNum>
  <w:abstractNum w:abstractNumId="3">
    <w:nsid w:val="47CD1591"/>
    <w:multiLevelType w:val="singleLevel"/>
    <w:tmpl w:val="47CD1591"/>
    <w:lvl w:ilvl="0" w:tentative="0">
      <w:start w:val="1"/>
      <w:numFmt w:val="decimal"/>
      <w:suff w:val="nothing"/>
      <w:lvlText w:val="%1、"/>
      <w:lvlJc w:val="left"/>
    </w:lvl>
  </w:abstractNum>
  <w:abstractNum w:abstractNumId="4">
    <w:nsid w:val="51C9750B"/>
    <w:multiLevelType w:val="singleLevel"/>
    <w:tmpl w:val="51C9750B"/>
    <w:lvl w:ilvl="0" w:tentative="0">
      <w:start w:val="1"/>
      <w:numFmt w:val="decimal"/>
      <w:suff w:val="nothing"/>
      <w:lvlText w:val="%1、"/>
      <w:lvlJc w:val="left"/>
    </w:lvl>
  </w:abstractNum>
  <w:abstractNum w:abstractNumId="5">
    <w:nsid w:val="7352B6A2"/>
    <w:multiLevelType w:val="singleLevel"/>
    <w:tmpl w:val="7352B6A2"/>
    <w:lvl w:ilvl="0" w:tentative="0">
      <w:start w:val="1"/>
      <w:numFmt w:val="decimal"/>
      <w:suff w:val="nothing"/>
      <w:lvlText w:val="%1、"/>
      <w:lvlJc w:val="left"/>
    </w:lvl>
  </w:abstractNum>
  <w:num w:numId="1">
    <w:abstractNumId w:val="0"/>
  </w:num>
  <w:num w:numId="2">
    <w:abstractNumId w:val="1"/>
  </w:num>
  <w:num w:numId="3">
    <w:abstractNumId w:val="2"/>
  </w:num>
  <w:num w:numId="4">
    <w:abstractNumId w:val="4"/>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k0MDU0MjIwZGU2NDE3YjM2NWY0OGY2MDcyYzg2MzAifQ=="/>
  </w:docVars>
  <w:rsids>
    <w:rsidRoot w:val="797C1F70"/>
    <w:rsid w:val="0497740F"/>
    <w:rsid w:val="0A192C3D"/>
    <w:rsid w:val="0CFB61AE"/>
    <w:rsid w:val="0E7712C4"/>
    <w:rsid w:val="10EA41B2"/>
    <w:rsid w:val="12485DF5"/>
    <w:rsid w:val="1A903DE6"/>
    <w:rsid w:val="1D980DD3"/>
    <w:rsid w:val="1FE65A47"/>
    <w:rsid w:val="226A2AB9"/>
    <w:rsid w:val="232D1A99"/>
    <w:rsid w:val="247054C4"/>
    <w:rsid w:val="26D43902"/>
    <w:rsid w:val="29364AA5"/>
    <w:rsid w:val="2B994221"/>
    <w:rsid w:val="306A3706"/>
    <w:rsid w:val="329A5453"/>
    <w:rsid w:val="33862977"/>
    <w:rsid w:val="340A6F53"/>
    <w:rsid w:val="34AC52EB"/>
    <w:rsid w:val="382F5CBE"/>
    <w:rsid w:val="396A74D3"/>
    <w:rsid w:val="3A4F2F2E"/>
    <w:rsid w:val="3AA31A98"/>
    <w:rsid w:val="3E8729B2"/>
    <w:rsid w:val="42686863"/>
    <w:rsid w:val="43DB37C3"/>
    <w:rsid w:val="46474B87"/>
    <w:rsid w:val="477536A2"/>
    <w:rsid w:val="4B7A6470"/>
    <w:rsid w:val="4D4E44D3"/>
    <w:rsid w:val="4EB367EF"/>
    <w:rsid w:val="501C767F"/>
    <w:rsid w:val="50D65FF3"/>
    <w:rsid w:val="50E8551B"/>
    <w:rsid w:val="53F63612"/>
    <w:rsid w:val="56D85603"/>
    <w:rsid w:val="5B7326E1"/>
    <w:rsid w:val="5EB822E6"/>
    <w:rsid w:val="626C14AC"/>
    <w:rsid w:val="63F805D2"/>
    <w:rsid w:val="65CF3B6C"/>
    <w:rsid w:val="69164B73"/>
    <w:rsid w:val="693B6D72"/>
    <w:rsid w:val="6CFC0641"/>
    <w:rsid w:val="6DF371E9"/>
    <w:rsid w:val="716C3AA9"/>
    <w:rsid w:val="72731555"/>
    <w:rsid w:val="74407D68"/>
    <w:rsid w:val="797C1F70"/>
    <w:rsid w:val="7E950A27"/>
    <w:rsid w:val="7EC97BFD"/>
    <w:rsid w:val="7EDF25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20" w:lineRule="atLeast"/>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2923</Words>
  <Characters>2980</Characters>
  <Lines>0</Lines>
  <Paragraphs>0</Paragraphs>
  <TotalTime>24</TotalTime>
  <ScaleCrop>false</ScaleCrop>
  <LinksUpToDate>false</LinksUpToDate>
  <CharactersWithSpaces>3039</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2020-09-24T01:24:00Z</dcterms:created>
  <dc:creator>Administrator</dc:creator>
  <cp:lastModifiedBy>W.C.</cp:lastModifiedBy>
  <dcterms:modified xsi:type="dcterms:W3CDTF">2024-02-28T09:22:00Z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2B7B287413DA4AE0B11E20A97BC618C1</vt:lpwstr>
  </property>
</Properties>
</file>