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湛江经济技术开发区国土资源局</w:t>
      </w:r>
      <w:r>
        <w:rPr>
          <w:rFonts w:hint="eastAsia" w:ascii="仿宋_GB2312" w:eastAsia="仿宋_GB2312"/>
          <w:b/>
          <w:sz w:val="36"/>
          <w:szCs w:val="36"/>
        </w:rPr>
        <w:t>20</w:t>
      </w:r>
      <w:r>
        <w:rPr>
          <w:rFonts w:hint="eastAsia" w:ascii="仿宋_GB2312" w:eastAsia="仿宋_GB2312"/>
          <w:b/>
          <w:sz w:val="36"/>
          <w:szCs w:val="36"/>
          <w:lang w:val="en-US" w:eastAsia="zh-CN"/>
        </w:rPr>
        <w:t>21</w:t>
      </w:r>
      <w:r>
        <w:rPr>
          <w:rFonts w:hint="eastAsia" w:ascii="仿宋_GB2312" w:eastAsia="仿宋_GB2312"/>
          <w:b/>
          <w:sz w:val="36"/>
          <w:szCs w:val="36"/>
        </w:rPr>
        <w:t>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国土空间规划编制</w:t>
      </w:r>
      <w:r>
        <w:rPr>
          <w:rFonts w:hint="eastAsia" w:ascii="仿宋_GB2312" w:eastAsia="仿宋_GB2312"/>
          <w:b/>
          <w:sz w:val="36"/>
          <w:szCs w:val="36"/>
          <w:lang w:val="en-US" w:eastAsia="zh-CN"/>
        </w:rPr>
        <w:t>费</w:t>
      </w: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为加强对国土空间规划编制费的使用管理，提高财政资金使用效益，为切实贯彻《中共中央国务院关于建立国土空间规划体系并监督实施的若干意见》（中发〔2019〕18号）、《自然资源部关于全面开展国土空间规划工作的通知》（自然资发〔2019〕 87号）、十九大和十九届三中等会议精神，落实《关于建立国土空间规划体系并监督实施的若干意见》要求，湛江经济技术开发区财政局于2022年01月，对湛江经济技术开发区国土资源局2021年国土空间规划编制费538.80万元进行重点绩效评价，形成绩效评价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eastAsia" w:ascii="仿宋_GB2312" w:eastAsia="仿宋_GB2312"/>
          <w:sz w:val="30"/>
          <w:szCs w:val="30"/>
          <w:lang w:val="en-US" w:eastAsia="zh-CN"/>
        </w:rPr>
        <w:t>国土空间规划编制费</w:t>
      </w:r>
      <w:r>
        <w:rPr>
          <w:rFonts w:hint="eastAsia" w:ascii="仿宋_GB2312" w:eastAsia="仿宋_GB2312" w:cs="Times New Roman"/>
          <w:kern w:val="2"/>
          <w:sz w:val="30"/>
          <w:szCs w:val="30"/>
          <w:lang w:val="en-US" w:eastAsia="zh-CN" w:bidi="ar-SA"/>
        </w:rPr>
        <w:t>共计538.80万元，项目单位为</w:t>
      </w:r>
      <w:r>
        <w:rPr>
          <w:rFonts w:hint="eastAsia" w:ascii="仿宋_GB2312" w:eastAsia="仿宋_GB2312"/>
          <w:sz w:val="30"/>
          <w:szCs w:val="30"/>
          <w:lang w:val="en-US" w:eastAsia="zh-CN"/>
        </w:rPr>
        <w:t>湛江经济技术开发区国土资源局。项目资金全部用于湛江经济技术开发区东海岛国土空间总体规划（2020-2035）的编制规划。国土空间规划范围包括湛江经济技术开发区东海岛片区内所有的陆域和管辖海域，包括东山、东简、民安等三个街道及硇洲镇，规划面积约487.56平方公里。空间规划需对区域国土空间格局整体谋划、对自然资源保护利用和生态修复总体统筹、优化和提升国土空间布局和品质。</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hAnsi="Times New Roman" w:eastAsia="仿宋_GB2312" w:cs="Times New Roman"/>
          <w:kern w:val="0"/>
          <w:sz w:val="30"/>
          <w:szCs w:val="30"/>
          <w:lang w:val="en-US" w:eastAsia="zh-CN" w:bidi="ar"/>
        </w:rPr>
      </w:pPr>
      <w:r>
        <w:rPr>
          <w:rFonts w:hint="eastAsia" w:ascii="仿宋_GB2312" w:hAnsi="Times New Roman" w:eastAsia="仿宋_GB2312" w:cs="Times New Roman"/>
          <w:kern w:val="0"/>
          <w:sz w:val="30"/>
          <w:szCs w:val="30"/>
          <w:lang w:val="en-US" w:eastAsia="zh-CN" w:bidi="ar"/>
        </w:rPr>
        <w:t>建立全国统一、责权清晰、科学高效的国土空间规划体系，整体谋划新时代国土空间开发保护格局，综合考虑人口分布、经济布局、国土利用、生态环境保护等因素，科学布局生产空间、生活空间、生态空间，是加快形成绿色生产方式和生活方式、推进生态文明建设、建设美丽中国的关键举措，是坚持以人民为中心、实现高质量发展和高品质生活、建设美好家园的重要手段，是保障国家战略有效实施、促进国家治理体系和治理能力现代化、实现“两个一百年”奋斗目标和中华民族伟大复兴中国梦的必然要求。</w:t>
      </w:r>
      <w:r>
        <w:rPr>
          <w:rFonts w:hint="eastAsia" w:ascii="仿宋_GB2312" w:eastAsia="仿宋_GB2312" w:cs="Times New Roman"/>
          <w:kern w:val="0"/>
          <w:sz w:val="30"/>
          <w:szCs w:val="30"/>
          <w:lang w:val="en-US" w:eastAsia="zh-CN" w:bidi="ar"/>
        </w:rPr>
        <w:t>国土空间规划编制工作以国土空间总体规划为核心，权责清晰的国土空间规划编制体系，结合实际情况，以地质环境调查和海洋、林草、矿产等专项自然资源调查成果、遥感影像、地形数据为补充，形成规划编制底数底图，以最新的海洋修测成果为标准，确定陆海分界线。</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val="en-US" w:eastAsia="zh-CN"/>
        </w:rPr>
        <w:t>国土空间规划编制费</w:t>
      </w:r>
      <w:r>
        <w:rPr>
          <w:rFonts w:hint="eastAsia" w:ascii="仿宋_GB2312" w:hAnsi="Times New Roman" w:eastAsia="仿宋_GB2312" w:cs="Times New Roman"/>
          <w:kern w:val="2"/>
          <w:sz w:val="30"/>
          <w:szCs w:val="30"/>
          <w:lang w:val="en-US" w:eastAsia="zh-CN" w:bidi="ar-SA"/>
        </w:rPr>
        <w:t>预算</w:t>
      </w:r>
      <w:r>
        <w:rPr>
          <w:rFonts w:hint="eastAsia" w:ascii="仿宋_GB2312" w:hAnsi="Times New Roman" w:eastAsia="仿宋_GB2312" w:cs="Times New Roman"/>
          <w:kern w:val="2"/>
          <w:sz w:val="30"/>
          <w:szCs w:val="30"/>
          <w:highlight w:val="none"/>
          <w:lang w:val="en-US" w:eastAsia="zh-CN" w:bidi="ar-SA"/>
        </w:rPr>
        <w:t>为</w:t>
      </w:r>
      <w:r>
        <w:rPr>
          <w:rFonts w:hint="eastAsia" w:ascii="仿宋_GB2312" w:eastAsia="仿宋_GB2312" w:cs="Times New Roman"/>
          <w:kern w:val="2"/>
          <w:sz w:val="30"/>
          <w:szCs w:val="30"/>
          <w:highlight w:val="none"/>
          <w:lang w:val="en-US" w:eastAsia="zh-CN" w:bidi="ar-SA"/>
        </w:rPr>
        <w:t>898</w:t>
      </w:r>
      <w:r>
        <w:rPr>
          <w:rFonts w:hint="eastAsia" w:ascii="仿宋_GB2312" w:hAnsi="Times New Roman" w:eastAsia="仿宋_GB2312" w:cs="Times New Roman"/>
          <w:kern w:val="2"/>
          <w:sz w:val="30"/>
          <w:szCs w:val="30"/>
          <w:highlight w:val="none"/>
          <w:lang w:val="en-US" w:eastAsia="zh-CN" w:bidi="ar-SA"/>
        </w:rPr>
        <w:t>万元，财政资金到位金额</w:t>
      </w:r>
      <w:r>
        <w:rPr>
          <w:rFonts w:hint="eastAsia" w:ascii="仿宋_GB2312" w:eastAsia="仿宋_GB2312" w:cs="Times New Roman"/>
          <w:kern w:val="2"/>
          <w:sz w:val="30"/>
          <w:szCs w:val="30"/>
          <w:highlight w:val="none"/>
          <w:lang w:val="en-US" w:eastAsia="zh-CN" w:bidi="ar-SA"/>
        </w:rPr>
        <w:t>538.80</w:t>
      </w:r>
      <w:r>
        <w:rPr>
          <w:rFonts w:hint="eastAsia" w:ascii="仿宋_GB2312" w:hAnsi="Times New Roman" w:eastAsia="仿宋_GB2312" w:cs="Times New Roman"/>
          <w:kern w:val="2"/>
          <w:sz w:val="30"/>
          <w:szCs w:val="30"/>
          <w:highlight w:val="none"/>
          <w:lang w:val="en-US" w:eastAsia="zh-CN" w:bidi="ar-SA"/>
        </w:rPr>
        <w:t>万元，财政资金到位率</w:t>
      </w:r>
      <w:r>
        <w:rPr>
          <w:rFonts w:hint="eastAsia" w:ascii="仿宋_GB2312" w:eastAsia="仿宋_GB2312" w:cs="Times New Roman"/>
          <w:kern w:val="2"/>
          <w:sz w:val="30"/>
          <w:szCs w:val="30"/>
          <w:highlight w:val="none"/>
          <w:lang w:val="en-US" w:eastAsia="zh-CN" w:bidi="ar-SA"/>
        </w:rPr>
        <w:t>6</w:t>
      </w:r>
      <w:r>
        <w:rPr>
          <w:rFonts w:hint="eastAsia" w:ascii="仿宋_GB2312" w:hAnsi="Times New Roman" w:eastAsia="仿宋_GB2312" w:cs="Times New Roman"/>
          <w:kern w:val="2"/>
          <w:sz w:val="30"/>
          <w:szCs w:val="30"/>
          <w:highlight w:val="none"/>
          <w:lang w:val="en-US" w:eastAsia="zh-CN" w:bidi="ar-SA"/>
        </w:rPr>
        <w:t>0%，项目支出金额</w:t>
      </w:r>
      <w:r>
        <w:rPr>
          <w:rFonts w:hint="eastAsia" w:ascii="仿宋_GB2312" w:eastAsia="仿宋_GB2312" w:cs="Times New Roman"/>
          <w:kern w:val="2"/>
          <w:sz w:val="30"/>
          <w:szCs w:val="30"/>
          <w:highlight w:val="none"/>
          <w:lang w:val="en-US" w:eastAsia="zh-CN" w:bidi="ar-SA"/>
        </w:rPr>
        <w:t>538.80</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已全部投入经开区国土空间总体规划（2020-2035）编制当中，</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w:t>
      </w:r>
      <w:r>
        <w:rPr>
          <w:rFonts w:hint="eastAsia" w:ascii="仿宋_GB2312" w:eastAsia="仿宋_GB2312"/>
          <w:sz w:val="30"/>
          <w:szCs w:val="30"/>
          <w:lang w:eastAsia="zh-CN"/>
        </w:rPr>
        <w:t>从核查情况看，</w:t>
      </w:r>
      <w:r>
        <w:rPr>
          <w:rFonts w:hint="eastAsia" w:ascii="仿宋_GB2312" w:eastAsia="仿宋_GB2312"/>
          <w:sz w:val="30"/>
          <w:szCs w:val="30"/>
          <w:lang w:val="en-US" w:eastAsia="zh-CN"/>
        </w:rPr>
        <w:t>国土空间规划编制费</w:t>
      </w:r>
      <w:r>
        <w:rPr>
          <w:rFonts w:hint="eastAsia" w:ascii="仿宋_GB2312" w:eastAsia="仿宋_GB2312"/>
          <w:sz w:val="30"/>
          <w:szCs w:val="30"/>
          <w:lang w:eastAsia="zh-CN"/>
        </w:rPr>
        <w:t>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_GB2312" w:hAnsi="Times New Roman" w:eastAsia="仿宋_GB2312" w:cs="Times New Roman"/>
          <w:kern w:val="0"/>
          <w:sz w:val="30"/>
          <w:szCs w:val="30"/>
          <w:lang w:val="en-US" w:eastAsia="zh-CN" w:bidi="ar"/>
        </w:rPr>
      </w:pPr>
      <w:r>
        <w:rPr>
          <w:rFonts w:hint="eastAsia" w:ascii="仿宋_GB2312" w:hAnsi="Times New Roman" w:eastAsia="仿宋_GB2312" w:cs="Times New Roman"/>
          <w:kern w:val="0"/>
          <w:sz w:val="30"/>
          <w:szCs w:val="30"/>
          <w:lang w:val="en-US" w:eastAsia="zh-CN" w:bidi="ar"/>
        </w:rPr>
        <w:t>1、项目组织情况:通过政府采购，确定了由</w:t>
      </w:r>
      <w:r>
        <w:rPr>
          <w:rFonts w:hint="eastAsia" w:ascii="仿宋_GB2312" w:eastAsia="仿宋_GB2312" w:cs="Times New Roman"/>
          <w:kern w:val="0"/>
          <w:sz w:val="30"/>
          <w:szCs w:val="30"/>
          <w:lang w:val="en-US" w:eastAsia="zh-CN" w:bidi="ar"/>
        </w:rPr>
        <w:t>中国城市规划设计研究院、广东省城乡规划设计研究院有限责任公司和湛江市规划勘测设计院</w:t>
      </w:r>
      <w:r>
        <w:rPr>
          <w:rFonts w:hint="eastAsia" w:ascii="仿宋_GB2312" w:hAnsi="Times New Roman" w:eastAsia="仿宋_GB2312" w:cs="Times New Roman"/>
          <w:kern w:val="0"/>
          <w:sz w:val="30"/>
          <w:szCs w:val="30"/>
          <w:lang w:val="en-US" w:eastAsia="zh-CN" w:bidi="ar"/>
        </w:rPr>
        <w:t>组成联合体作为规划编制单位，组建多专业、高水平技术团队，高质量推进我</w:t>
      </w:r>
      <w:r>
        <w:rPr>
          <w:rFonts w:hint="eastAsia" w:ascii="仿宋_GB2312" w:eastAsia="仿宋_GB2312" w:cs="Times New Roman"/>
          <w:kern w:val="0"/>
          <w:sz w:val="30"/>
          <w:szCs w:val="30"/>
          <w:lang w:val="en-US" w:eastAsia="zh-CN" w:bidi="ar"/>
        </w:rPr>
        <w:t>区（东海岛）</w:t>
      </w:r>
      <w:r>
        <w:rPr>
          <w:rFonts w:hint="eastAsia" w:ascii="仿宋_GB2312" w:hAnsi="Times New Roman" w:eastAsia="仿宋_GB2312" w:cs="Times New Roman"/>
          <w:kern w:val="0"/>
          <w:sz w:val="30"/>
          <w:szCs w:val="30"/>
          <w:lang w:val="en-US" w:eastAsia="zh-CN" w:bidi="ar"/>
        </w:rPr>
        <w:t>国土空间规划</w:t>
      </w:r>
      <w:r>
        <w:rPr>
          <w:rFonts w:hint="eastAsia" w:ascii="仿宋_GB2312" w:eastAsia="仿宋_GB2312" w:cs="Times New Roman"/>
          <w:kern w:val="0"/>
          <w:sz w:val="30"/>
          <w:szCs w:val="30"/>
          <w:lang w:val="en-US" w:eastAsia="zh-CN" w:bidi="ar"/>
        </w:rPr>
        <w:t>总体</w:t>
      </w:r>
      <w:r>
        <w:rPr>
          <w:rFonts w:hint="eastAsia" w:ascii="仿宋_GB2312" w:hAnsi="Times New Roman" w:eastAsia="仿宋_GB2312" w:cs="Times New Roman"/>
          <w:kern w:val="0"/>
          <w:sz w:val="30"/>
          <w:szCs w:val="30"/>
          <w:lang w:val="en-US" w:eastAsia="zh-CN" w:bidi="ar"/>
        </w:rPr>
        <w:t>编制工作。合同明确了工作内容、范围、成果形式、工作进度等要求。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_GB2312" w:hAnsi="Times New Roman" w:eastAsia="仿宋_GB2312" w:cs="Times New Roman"/>
          <w:kern w:val="0"/>
          <w:sz w:val="30"/>
          <w:szCs w:val="30"/>
          <w:lang w:val="en-US" w:eastAsia="zh-CN" w:bidi="ar"/>
        </w:rPr>
      </w:pPr>
      <w:r>
        <w:rPr>
          <w:rFonts w:hint="eastAsia" w:ascii="仿宋_GB2312" w:hAnsi="Times New Roman" w:eastAsia="仿宋_GB2312" w:cs="Times New Roman"/>
          <w:kern w:val="0"/>
          <w:sz w:val="30"/>
          <w:szCs w:val="30"/>
          <w:lang w:val="en-US" w:eastAsia="zh-CN" w:bidi="ar"/>
        </w:rPr>
        <w:t>2、项目管理情况:在项目实施过程中，</w:t>
      </w:r>
      <w:r>
        <w:rPr>
          <w:rFonts w:hint="eastAsia" w:ascii="仿宋_GB2312" w:eastAsia="仿宋_GB2312" w:cs="Times New Roman"/>
          <w:kern w:val="0"/>
          <w:sz w:val="30"/>
          <w:szCs w:val="30"/>
          <w:lang w:val="en-US" w:eastAsia="zh-CN" w:bidi="ar"/>
        </w:rPr>
        <w:t>区国土局</w:t>
      </w:r>
      <w:r>
        <w:rPr>
          <w:rFonts w:hint="eastAsia" w:ascii="仿宋_GB2312" w:hAnsi="Times New Roman" w:eastAsia="仿宋_GB2312" w:cs="Times New Roman"/>
          <w:kern w:val="0"/>
          <w:sz w:val="30"/>
          <w:szCs w:val="30"/>
          <w:lang w:val="en-US" w:eastAsia="zh-CN" w:bidi="ar"/>
        </w:rPr>
        <w:t>安排专人全过程跟踪和监管，评估报告编制过程中听取工作进度和阶段成果汇报，实时调整工作进度。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该项目建设实现预期目标。项目立项切合实际、申报基本合规，项目资金使用合规。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土地是人类赖以生存和发展的重要物质基础，科学合理地利用自然资源是经济社会可持续发展的重要保证，规划科学是最大的效益，规划失误是最大的浪费。高度重视、支持自然资源和规划工作，遵守相关法律法规，确保国土空间规划与经济社会发展相匹配、相适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积极开展国土空间规划工程，牢守耕地保护红线，提高</w:t>
      </w:r>
      <w:r>
        <w:rPr>
          <w:rFonts w:hint="eastAsia" w:ascii="仿宋_GB2312" w:eastAsia="仿宋_GB2312" w:cs="Times New Roman"/>
          <w:kern w:val="2"/>
          <w:sz w:val="30"/>
          <w:szCs w:val="30"/>
          <w:lang w:val="en-US" w:eastAsia="zh-CN" w:bidi="ar-SA"/>
        </w:rPr>
        <w:t>国土空间格局整体谋划对自然资源保护利用和生态修复总体统筹、优化和提升国土空间布局和品质</w:t>
      </w:r>
      <w:r>
        <w:rPr>
          <w:rFonts w:hint="default" w:ascii="仿宋_GB2312" w:hAnsi="Times New Roman" w:eastAsia="仿宋_GB2312" w:cs="Times New Roman"/>
          <w:kern w:val="2"/>
          <w:sz w:val="30"/>
          <w:szCs w:val="30"/>
          <w:lang w:val="en-US" w:eastAsia="zh-CN" w:bidi="ar-SA"/>
        </w:rPr>
        <w:t>。切实肩负起部门职责，加强沟通对接，着力保障重大项目建设，重点支持实体经济发展。做好</w:t>
      </w:r>
      <w:r>
        <w:rPr>
          <w:rFonts w:hint="eastAsia" w:ascii="仿宋_GB2312" w:eastAsia="仿宋_GB2312" w:cs="Times New Roman"/>
          <w:kern w:val="2"/>
          <w:sz w:val="30"/>
          <w:szCs w:val="30"/>
          <w:lang w:val="en-US" w:eastAsia="zh-CN" w:bidi="ar-SA"/>
        </w:rPr>
        <w:t>国土空间功能优化和品质提升</w:t>
      </w:r>
      <w:r>
        <w:rPr>
          <w:rFonts w:hint="default" w:ascii="仿宋_GB2312" w:hAnsi="Times New Roman" w:eastAsia="仿宋_GB2312" w:cs="Times New Roman"/>
          <w:kern w:val="2"/>
          <w:sz w:val="30"/>
          <w:szCs w:val="30"/>
          <w:lang w:val="en-US" w:eastAsia="zh-CN" w:bidi="ar-SA"/>
        </w:rPr>
        <w:t>等工作，盘活闲置资源，保护农民利益</w:t>
      </w:r>
      <w:r>
        <w:rPr>
          <w:rFonts w:hint="eastAsia" w:ascii="仿宋_GB2312" w:eastAsia="仿宋_GB2312" w:cs="Times New Roman"/>
          <w:kern w:val="2"/>
          <w:sz w:val="30"/>
          <w:szCs w:val="30"/>
          <w:lang w:val="en-US" w:eastAsia="zh-CN" w:bidi="ar-SA"/>
        </w:rPr>
        <w:t>，优化东海岛用地布局，促进产城融合与职住平衡优化城镇发展定位。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结合“双评价”、“双评估”深化研究，分析国家、省和市相关要求，分析东海岛国土空间开发保护面临的严峻挑战，统筹各类空间要素，优化生态保护红线；统筹各类自然资源的保护利用，确定自然资源保护底线，打造高质量创新体系与产业布局，合理规划分区、用地布局，优化城镇功能。</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（一）项目实施的主要经验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要高标准做好国土空间规划编制工作，为长远发展提供支撑。一要提高站位。统筹国土空间资源要素配置，优化国土空间结构和布局，为我</w:t>
      </w:r>
      <w:r>
        <w:rPr>
          <w:rFonts w:hint="eastAsia" w:ascii="仿宋_GB2312" w:eastAsia="仿宋_GB2312" w:cs="Times New Roman"/>
          <w:kern w:val="2"/>
          <w:sz w:val="30"/>
          <w:szCs w:val="30"/>
          <w:lang w:val="en-US" w:eastAsia="zh-CN" w:bidi="ar-SA"/>
        </w:rPr>
        <w:t>区</w:t>
      </w:r>
      <w:r>
        <w:rPr>
          <w:rFonts w:hint="default" w:ascii="仿宋_GB2312" w:hAnsi="Times New Roman" w:eastAsia="仿宋_GB2312" w:cs="Times New Roman"/>
          <w:kern w:val="2"/>
          <w:sz w:val="30"/>
          <w:szCs w:val="30"/>
          <w:lang w:val="en-US" w:eastAsia="zh-CN" w:bidi="ar-SA"/>
        </w:rPr>
        <w:t>高质量发展提供科学的空间保障。二要确保重点。确保</w:t>
      </w:r>
      <w:r>
        <w:rPr>
          <w:rFonts w:hint="eastAsia" w:ascii="仿宋_GB2312" w:eastAsia="仿宋_GB2312" w:cs="Times New Roman"/>
          <w:kern w:val="2"/>
          <w:sz w:val="30"/>
          <w:szCs w:val="30"/>
          <w:lang w:val="en-US" w:eastAsia="zh-CN" w:bidi="ar-SA"/>
        </w:rPr>
        <w:t>落实</w:t>
      </w:r>
      <w:r>
        <w:rPr>
          <w:rFonts w:hint="default" w:ascii="仿宋_GB2312" w:hAnsi="Times New Roman" w:eastAsia="仿宋_GB2312" w:cs="Times New Roman"/>
          <w:kern w:val="2"/>
          <w:sz w:val="30"/>
          <w:szCs w:val="30"/>
          <w:lang w:val="en-US" w:eastAsia="zh-CN" w:bidi="ar-SA"/>
        </w:rPr>
        <w:t>国家、省重大战略</w:t>
      </w:r>
      <w:r>
        <w:rPr>
          <w:rFonts w:hint="eastAsia" w:ascii="仿宋_GB2312" w:eastAsia="仿宋_GB2312" w:cs="Times New Roman"/>
          <w:kern w:val="2"/>
          <w:sz w:val="30"/>
          <w:szCs w:val="30"/>
          <w:lang w:val="en-US" w:eastAsia="zh-CN" w:bidi="ar-SA"/>
        </w:rPr>
        <w:t>部署</w:t>
      </w:r>
      <w:r>
        <w:rPr>
          <w:rFonts w:hint="default" w:ascii="仿宋_GB2312" w:hAnsi="Times New Roman" w:eastAsia="仿宋_GB2312" w:cs="Times New Roman"/>
          <w:kern w:val="2"/>
          <w:sz w:val="30"/>
          <w:szCs w:val="30"/>
          <w:lang w:val="en-US" w:eastAsia="zh-CN" w:bidi="ar-SA"/>
        </w:rPr>
        <w:t>，确保基础设施建设、产业发展和民生项目等重点项目，进一步优化生产空间、生活空间、生态空间</w:t>
      </w:r>
      <w:r>
        <w:rPr>
          <w:rFonts w:hint="eastAsia" w:ascii="仿宋_GB2312" w:eastAsia="仿宋_GB2312" w:cs="Times New Roman"/>
          <w:kern w:val="2"/>
          <w:sz w:val="30"/>
          <w:szCs w:val="30"/>
          <w:lang w:val="en-US" w:eastAsia="zh-CN" w:bidi="ar-SA"/>
        </w:rPr>
        <w:t>，统筹各类自然资源的保护利用</w:t>
      </w:r>
      <w:r>
        <w:rPr>
          <w:rFonts w:hint="default" w:ascii="仿宋_GB2312" w:hAnsi="Times New Roman" w:eastAsia="仿宋_GB2312" w:cs="Times New Roman"/>
          <w:kern w:val="2"/>
          <w:sz w:val="30"/>
          <w:szCs w:val="30"/>
          <w:lang w:val="en-US" w:eastAsia="zh-CN" w:bidi="ar-SA"/>
        </w:rPr>
        <w:t>。三要讲究方法。强化对国土空间规划编制工作的组织领导，加强对重大事项的指导和决策;充分发挥专家团队“外脑”作用，借鉴外地经验，结合我</w:t>
      </w:r>
      <w:r>
        <w:rPr>
          <w:rFonts w:hint="eastAsia" w:ascii="仿宋_GB2312" w:eastAsia="仿宋_GB2312" w:cs="Times New Roman"/>
          <w:kern w:val="2"/>
          <w:sz w:val="30"/>
          <w:szCs w:val="30"/>
          <w:lang w:val="en-US" w:eastAsia="zh-CN" w:bidi="ar-SA"/>
        </w:rPr>
        <w:t>区</w:t>
      </w:r>
      <w:r>
        <w:rPr>
          <w:rFonts w:hint="default" w:ascii="仿宋_GB2312" w:hAnsi="Times New Roman" w:eastAsia="仿宋_GB2312" w:cs="Times New Roman"/>
          <w:kern w:val="2"/>
          <w:sz w:val="30"/>
          <w:szCs w:val="30"/>
          <w:lang w:val="en-US" w:eastAsia="zh-CN" w:bidi="ar-SA"/>
        </w:rPr>
        <w:t>实际做好规划编制工作;广泛征求各级领导干部的意见建议，确保规划编制更加科学、更接地气。</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（二）存在问题</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规划方式不完善</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合理的土地空间规划可以有效地保证土地资源的综合利用率。只有在宏观层面上科学进行土地空间规划，才能充分保障土地资源开发利用的公平性，但各部门之间的协调和沟通很少，对其他空间规划不够重视，导致出现不时间接纵容违法占地、占用土地资源的情况，在一定程度上加剧了社会矛盾，不利于社会长治久安。</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2、规划生态保护意识薄弱</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在国土空间规划开展过程中相关工作人员一直受到传统思想观念的束缚，不重视加强对生态环境的保护，在国土空间规划的实施上也存在着执行力较低的问题。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b/>
          <w:sz w:val="30"/>
          <w:szCs w:val="30"/>
        </w:rPr>
      </w:pPr>
      <w:r>
        <w:rPr>
          <w:rFonts w:hint="eastAsia" w:ascii="仿宋_GB2312" w:eastAsia="仿宋_GB2312"/>
          <w:b/>
          <w:sz w:val="30"/>
          <w:szCs w:val="30"/>
          <w:lang w:eastAsia="zh-CN"/>
        </w:rPr>
        <w:t>（</w:t>
      </w:r>
      <w:r>
        <w:rPr>
          <w:rFonts w:hint="eastAsia" w:ascii="仿宋_GB2312" w:eastAsia="仿宋_GB2312"/>
          <w:b/>
          <w:sz w:val="30"/>
          <w:szCs w:val="30"/>
          <w:lang w:val="en-US" w:eastAsia="zh-CN"/>
        </w:rPr>
        <w:t>三</w:t>
      </w:r>
      <w:r>
        <w:rPr>
          <w:rFonts w:hint="eastAsia" w:ascii="仿宋_GB2312" w:eastAsia="仿宋_GB2312"/>
          <w:b/>
          <w:sz w:val="30"/>
          <w:szCs w:val="30"/>
          <w:lang w:eastAsia="zh-CN"/>
        </w:rPr>
        <w:t>）</w:t>
      </w:r>
      <w:r>
        <w:rPr>
          <w:rFonts w:hint="eastAsia" w:ascii="仿宋_GB2312" w:eastAsia="仿宋_GB2312"/>
          <w:b/>
          <w:sz w:val="30"/>
          <w:szCs w:val="30"/>
        </w:rPr>
        <w:t>解决措施及相关建议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1、保证国土规划部门合理性分工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社会经济的快速发展使得国土空间规划面临更多新的问题与挑战，在这种情况下应当确保规划部门科学分工，并且将工作和责仟有效落实到个体身上，从而提高个体的认知水平。通过这种途径和方法，可以有效保证规划部门能够合理分工，然后有效落实各项工作。在此过程中，还应当制定完善、健全的空间规划体制，在规划落实过程中应当充分考虑多方面的问题，并且提高规划分工的统一性以及整体性。实践中还应当逐步提高国土工作人员的专业素养以及业务技能，以此来确保国土空间规划建设工作的有序开展。</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2、构建人与自然和谐相处生命共同体</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国土空间规划发展应遵循建设生态文明为基础，构建以空间规划为基础，以用途管制为主要手段的国土空间开发保护制度，主要用于解决之前无序、过度、分散开发导致的各种问题，整合既有的生态保护红线、永久基本农田、城乡开发边界划定标准和成果，统筹划定“三区三线和空间管制分区，严格保护红线、开发边界、开发强度，开展全域范围内的国土综合整治，推进生态保护修复，构建完整的国士生态安全屏障和格局，保障生态系统良性循环和自然资源有序利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3、提高生态保护认知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现阶段，人们的生活水平越来越好，环保意识也在不断增强，正是开展生态环境保护工作的最佳时机。在国土空间规划工作开展之前应加强相关工作人员的生态保护意识，明确国土资源的利用与生态环境保护及社会生产生活的密切关联性，促进经济规划、城乡规划、环境保护规划的有机结合，积极整合资源，开发绿色生态项目，缓解环境污染问题，构建国土空间开发的新格局。</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cs="Times New Roman"/>
          <w:kern w:val="2"/>
          <w:sz w:val="30"/>
          <w:szCs w:val="30"/>
          <w:lang w:val="en-US" w:eastAsia="zh-CN" w:bidi="ar-SA"/>
        </w:rPr>
        <w:t>国土空间规划编制费</w:t>
      </w:r>
      <w:r>
        <w:rPr>
          <w:rFonts w:hint="eastAsia" w:ascii="仿宋_GB2312" w:hAnsi="Times New Roman" w:eastAsia="仿宋_GB2312" w:cs="Times New Roman"/>
          <w:kern w:val="2"/>
          <w:sz w:val="30"/>
          <w:szCs w:val="30"/>
          <w:lang w:val="en-US" w:eastAsia="zh-CN" w:bidi="ar-SA"/>
        </w:rPr>
        <w:t>评价结果为9</w:t>
      </w:r>
      <w:r>
        <w:rPr>
          <w:rFonts w:hint="eastAsia" w:ascii="仿宋_GB2312" w:eastAsia="仿宋_GB2312" w:cs="Times New Roman"/>
          <w:kern w:val="2"/>
          <w:sz w:val="30"/>
          <w:szCs w:val="30"/>
          <w:lang w:val="en-US" w:eastAsia="zh-CN" w:bidi="ar-SA"/>
        </w:rPr>
        <w:t>0分</w:t>
      </w:r>
      <w:r>
        <w:rPr>
          <w:rFonts w:hint="eastAsia" w:ascii="仿宋_GB2312" w:eastAsia="仿宋_GB2312" w:cs="Times New Roman"/>
          <w:kern w:val="2"/>
          <w:sz w:val="30"/>
          <w:szCs w:val="30"/>
          <w:highlight w:val="none"/>
          <w:lang w:val="en-US" w:eastAsia="zh-CN" w:bidi="ar-SA"/>
        </w:rPr>
        <w:t>（详见附表）</w:t>
      </w:r>
      <w:r>
        <w:rPr>
          <w:rFonts w:hint="eastAsia" w:ascii="仿宋_GB2312" w:hAnsi="Times New Roman" w:eastAsia="仿宋_GB2312" w:cs="Times New Roman"/>
          <w:kern w:val="2"/>
          <w:sz w:val="30"/>
          <w:szCs w:val="30"/>
          <w:highlight w:val="none"/>
          <w:lang w:val="en-US" w:eastAsia="zh-CN" w:bidi="ar-SA"/>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0" w:firstLineChars="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0" w:firstLineChars="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2022年1月18</w:t>
      </w:r>
      <w:bookmarkStart w:id="0" w:name="_GoBack"/>
      <w:bookmarkEnd w:id="0"/>
      <w:r>
        <w:rPr>
          <w:rFonts w:hint="eastAsia" w:ascii="仿宋_GB2312" w:eastAsia="仿宋_GB2312" w:cs="Times New Roman"/>
          <w:kern w:val="2"/>
          <w:sz w:val="30"/>
          <w:szCs w:val="30"/>
          <w:lang w:val="en-US" w:eastAsia="zh-CN" w:bidi="ar-SA"/>
        </w:rPr>
        <w:t>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3C0725D6"/>
    <w:multiLevelType w:val="singleLevel"/>
    <w:tmpl w:val="3C0725D6"/>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497740F"/>
    <w:rsid w:val="10EA41B2"/>
    <w:rsid w:val="1A903DE6"/>
    <w:rsid w:val="22502B3C"/>
    <w:rsid w:val="226A2AB9"/>
    <w:rsid w:val="232D1A99"/>
    <w:rsid w:val="247054C4"/>
    <w:rsid w:val="261562A8"/>
    <w:rsid w:val="272A6498"/>
    <w:rsid w:val="29364AA5"/>
    <w:rsid w:val="2B061A95"/>
    <w:rsid w:val="34AC52EB"/>
    <w:rsid w:val="359318DE"/>
    <w:rsid w:val="3AA31A98"/>
    <w:rsid w:val="3D37061F"/>
    <w:rsid w:val="45DD0277"/>
    <w:rsid w:val="477536A2"/>
    <w:rsid w:val="4D4E44D3"/>
    <w:rsid w:val="50D65FF3"/>
    <w:rsid w:val="50E8551B"/>
    <w:rsid w:val="5B7326E1"/>
    <w:rsid w:val="60722C2C"/>
    <w:rsid w:val="626C14AC"/>
    <w:rsid w:val="63F805D2"/>
    <w:rsid w:val="69164B73"/>
    <w:rsid w:val="6B5D6290"/>
    <w:rsid w:val="6DF371E9"/>
    <w:rsid w:val="6FEA31A0"/>
    <w:rsid w:val="70553158"/>
    <w:rsid w:val="716C3AA9"/>
    <w:rsid w:val="756779BD"/>
    <w:rsid w:val="797C1F70"/>
    <w:rsid w:val="7B872A50"/>
    <w:rsid w:val="7E95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2022-03-16T09:37:39Z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5BF32A48346C49CCA5F754C1FD8B5FCA</vt:lpwstr>
  </property>
</Properties>
</file>